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CC" w:rsidRPr="004E28C4" w:rsidRDefault="004863CC" w:rsidP="004863CC">
      <w:pPr>
        <w:jc w:val="center"/>
        <w:rPr>
          <w:rFonts w:hAnsi="宋体"/>
          <w:color w:val="000000"/>
        </w:rPr>
      </w:pPr>
    </w:p>
    <w:p w:rsidR="004863CC" w:rsidRPr="004E28C4" w:rsidRDefault="004863CC" w:rsidP="004863CC">
      <w:pPr>
        <w:jc w:val="center"/>
        <w:rPr>
          <w:rFonts w:hAnsi="宋体"/>
          <w:color w:val="000000"/>
        </w:rPr>
      </w:pPr>
      <w:r>
        <w:rPr>
          <w:noProof/>
        </w:rPr>
        <mc:AlternateContent>
          <mc:Choice Requires="wpg">
            <w:drawing>
              <wp:anchor distT="0" distB="0" distL="114300" distR="114300" simplePos="0" relativeHeight="251659264" behindDoc="0" locked="0" layoutInCell="1" allowOverlap="1">
                <wp:simplePos x="0" y="0"/>
                <wp:positionH relativeFrom="column">
                  <wp:posOffset>-79375</wp:posOffset>
                </wp:positionH>
                <wp:positionV relativeFrom="paragraph">
                  <wp:posOffset>46990</wp:posOffset>
                </wp:positionV>
                <wp:extent cx="5600700" cy="1847215"/>
                <wp:effectExtent l="6350" t="0" r="12700" b="10795"/>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47215"/>
                          <a:chOff x="1519" y="2589"/>
                          <a:chExt cx="8820" cy="2909"/>
                        </a:xfrm>
                      </wpg:grpSpPr>
                      <wps:wsp>
                        <wps:cNvPr id="5" name="Text Box 6"/>
                        <wps:cNvSpPr txBox="1">
                          <a:spLocks noChangeArrowheads="1"/>
                        </wps:cNvSpPr>
                        <wps:spPr bwMode="auto">
                          <a:xfrm>
                            <a:off x="2190" y="2589"/>
                            <a:ext cx="7519" cy="1776"/>
                          </a:xfrm>
                          <a:prstGeom prst="rect">
                            <a:avLst/>
                          </a:prstGeom>
                          <a:noFill/>
                          <a:ln>
                            <a:noFill/>
                          </a:ln>
                          <a:extLst>
                            <a:ext uri="{909E8E84-426E-40DD-AFC4-6F175D3DCCD1}">
                              <a14:hiddenFill xmlns:a14="http://schemas.microsoft.com/office/drawing/2010/main">
                                <a:solidFill>
                                  <a:srgbClr val="BFD2DB"/>
                                </a:solidFill>
                              </a14:hiddenFill>
                            </a:ext>
                            <a:ext uri="{91240B29-F687-4F45-9708-019B960494DF}">
                              <a14:hiddenLine xmlns:a14="http://schemas.microsoft.com/office/drawing/2010/main" w="9525">
                                <a:solidFill>
                                  <a:srgbClr val="BFD2DB"/>
                                </a:solidFill>
                                <a:miter lim="800000"/>
                                <a:headEnd/>
                                <a:tailEnd/>
                              </a14:hiddenLine>
                            </a:ext>
                          </a:extLst>
                        </wps:spPr>
                        <wps:txbx>
                          <w:txbxContent>
                            <w:p w:rsidR="004863CC" w:rsidRDefault="004863CC" w:rsidP="004863CC">
                              <w:pPr>
                                <w:jc w:val="distribute"/>
                                <w:rPr>
                                  <w:rFonts w:eastAsia="方正小标宋简体"/>
                                  <w:sz w:val="100"/>
                                  <w:szCs w:val="100"/>
                                </w:rPr>
                              </w:pPr>
                              <w:r>
                                <w:rPr>
                                  <w:rFonts w:eastAsia="方正小标宋简体" w:cs="方正小标宋简体" w:hint="eastAsia"/>
                                  <w:color w:val="FF0000"/>
                                  <w:w w:val="80"/>
                                  <w:sz w:val="100"/>
                                  <w:szCs w:val="100"/>
                                </w:rPr>
                                <w:t>河南省教育厅</w:t>
                              </w:r>
                            </w:p>
                          </w:txbxContent>
                        </wps:txbx>
                        <wps:bodyPr rot="0" vert="horz" wrap="square" lIns="0" tIns="0" rIns="0" bIns="0" anchor="t" anchorCtr="0" upright="1">
                          <a:noAutofit/>
                        </wps:bodyPr>
                      </wps:wsp>
                      <wps:wsp>
                        <wps:cNvPr id="6" name="Line 7"/>
                        <wps:cNvCnPr/>
                        <wps:spPr bwMode="auto">
                          <a:xfrm>
                            <a:off x="1519" y="5498"/>
                            <a:ext cx="882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6.25pt;margin-top:3.7pt;width:441pt;height:145.45pt;z-index:251659264" coordorigin="1519,2589" coordsize="88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2190;top:2589;width:7519;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8hcIA&#10;AADaAAAADwAAAGRycy9kb3ducmV2LnhtbESPT2sCMRTE7wW/Q3iCt5q1UpHVKLIgrPRU9eLtmbz9&#10;o5uXZZO667dvCgWPw8z8hllvB9uIB3W+dqxgNk1AEGtnai4VnE/79yUIH5ANNo5JwZM8bDejtzWm&#10;xvX8TY9jKEWEsE9RQRVCm0rpdUUW/dS1xNErXGcxRNmV0nTYR7ht5EeSLKTFmuNChS1lFen78ccq&#10;+Lrnz9lV47w4XG51oftskR8ypSbjYbcCEWgIr/B/OzcKP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zyFwgAAANoAAAAPAAAAAAAAAAAAAAAAAJgCAABkcnMvZG93&#10;bnJldi54bWxQSwUGAAAAAAQABAD1AAAAhwMAAAAA&#10;" filled="f" fillcolor="#bfd2db" stroked="f" strokecolor="#bfd2db">
                  <v:textbox inset="0,0,0,0">
                    <w:txbxContent>
                      <w:p w:rsidR="004863CC" w:rsidRDefault="004863CC" w:rsidP="004863CC">
                        <w:pPr>
                          <w:jc w:val="distribute"/>
                          <w:rPr>
                            <w:rFonts w:eastAsia="方正小标宋简体"/>
                            <w:sz w:val="100"/>
                            <w:szCs w:val="100"/>
                          </w:rPr>
                        </w:pPr>
                        <w:r>
                          <w:rPr>
                            <w:rFonts w:eastAsia="方正小标宋简体" w:cs="方正小标宋简体" w:hint="eastAsia"/>
                            <w:color w:val="FF0000"/>
                            <w:w w:val="80"/>
                            <w:sz w:val="100"/>
                            <w:szCs w:val="100"/>
                          </w:rPr>
                          <w:t>河南省教育厅</w:t>
                        </w:r>
                      </w:p>
                    </w:txbxContent>
                  </v:textbox>
                </v:shape>
                <v:line id="Line 7" o:spid="_x0000_s1028" style="position:absolute;visibility:visible;mso-wrap-style:square" from="1519,5498" to="10339,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7HlcEAAADaAAAADwAAAGRycy9kb3ducmV2LnhtbESPT2sCMRTE70K/Q3hCb5q1RbGrUUph&#10;iwcP/il7fmyem8XNy5Kkun57Iwgeh5n5DbNc97YVF/KhcaxgMs5AEFdON1wr+DsWozmIEJE1to5J&#10;wY0CrFdvgyXm2l15T5dDrEWCcMhRgYmxy6UMlSGLYew64uSdnLcYk/S11B6vCW5b+ZFlM2mx4bRg&#10;sKMfQ9X58G8VTNn3bI7l6etTl7b8pWIXt4VS78P+ewEiUh9f4Wd7oxXM4HEl3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seVwQAAANoAAAAPAAAAAAAAAAAAAAAA&#10;AKECAABkcnMvZG93bnJldi54bWxQSwUGAAAAAAQABAD5AAAAjwMAAAAA&#10;" strokecolor="red" strokeweight=".5pt"/>
              </v:group>
            </w:pict>
          </mc:Fallback>
        </mc:AlternateContent>
      </w:r>
    </w:p>
    <w:p w:rsidR="004863CC" w:rsidRPr="004E28C4" w:rsidRDefault="004863CC" w:rsidP="004863CC">
      <w:pPr>
        <w:jc w:val="center"/>
        <w:rPr>
          <w:rFonts w:hAnsi="宋体"/>
          <w:color w:val="000000"/>
        </w:rPr>
      </w:pPr>
    </w:p>
    <w:p w:rsidR="004863CC" w:rsidRPr="004E28C4" w:rsidRDefault="004863CC" w:rsidP="004863CC">
      <w:pPr>
        <w:jc w:val="center"/>
        <w:rPr>
          <w:rFonts w:hAnsi="宋体"/>
          <w:color w:val="000000"/>
        </w:rPr>
      </w:pPr>
    </w:p>
    <w:p w:rsidR="004863CC" w:rsidRPr="004E28C4" w:rsidRDefault="004863CC" w:rsidP="004863CC">
      <w:pPr>
        <w:jc w:val="center"/>
        <w:rPr>
          <w:rFonts w:hAnsi="宋体"/>
          <w:color w:val="000000"/>
        </w:rPr>
      </w:pPr>
    </w:p>
    <w:p w:rsidR="004863CC" w:rsidRPr="004E28C4" w:rsidRDefault="004863CC" w:rsidP="004863CC">
      <w:pPr>
        <w:jc w:val="center"/>
        <w:rPr>
          <w:rFonts w:ascii="仿宋_GB2312" w:hAnsi="宋体"/>
          <w:color w:val="000000"/>
        </w:rPr>
      </w:pPr>
      <w:r w:rsidRPr="004E28C4">
        <w:rPr>
          <w:rFonts w:ascii="仿宋_GB2312" w:hAnsi="宋体" w:cs="仿宋_GB2312" w:hint="eastAsia"/>
          <w:color w:val="000000"/>
        </w:rPr>
        <w:t>教</w:t>
      </w:r>
      <w:r>
        <w:rPr>
          <w:rFonts w:ascii="仿宋_GB2312" w:hAnsi="宋体" w:cs="仿宋_GB2312" w:hint="eastAsia"/>
          <w:color w:val="000000"/>
        </w:rPr>
        <w:t>研</w:t>
      </w:r>
      <w:r w:rsidRPr="004E28C4">
        <w:rPr>
          <w:rFonts w:ascii="仿宋_GB2312" w:hAnsi="宋体" w:cs="仿宋_GB2312" w:hint="eastAsia"/>
          <w:color w:val="000000"/>
        </w:rPr>
        <w:t>〔</w:t>
      </w:r>
      <w:r w:rsidRPr="004E28C4">
        <w:rPr>
          <w:rFonts w:ascii="仿宋_GB2312" w:hAnsi="宋体" w:cs="仿宋_GB2312"/>
          <w:color w:val="000000"/>
        </w:rPr>
        <w:t>20</w:t>
      </w:r>
      <w:r>
        <w:rPr>
          <w:rFonts w:ascii="仿宋_GB2312" w:hAnsi="宋体" w:cs="仿宋_GB2312" w:hint="eastAsia"/>
          <w:color w:val="000000"/>
        </w:rPr>
        <w:t>20</w:t>
      </w:r>
      <w:r w:rsidRPr="004E28C4">
        <w:rPr>
          <w:rFonts w:ascii="仿宋_GB2312" w:hAnsi="宋体" w:cs="仿宋_GB2312" w:hint="eastAsia"/>
          <w:color w:val="000000"/>
        </w:rPr>
        <w:t>〕</w:t>
      </w:r>
      <w:r>
        <w:rPr>
          <w:rFonts w:ascii="仿宋_GB2312" w:hAnsi="宋体" w:cs="仿宋_GB2312" w:hint="eastAsia"/>
          <w:color w:val="000000"/>
        </w:rPr>
        <w:t>90</w:t>
      </w:r>
      <w:r w:rsidRPr="004E28C4">
        <w:rPr>
          <w:rFonts w:ascii="仿宋_GB2312" w:hAnsi="宋体" w:cs="仿宋_GB2312" w:hint="eastAsia"/>
          <w:color w:val="000000"/>
        </w:rPr>
        <w:t>号</w:t>
      </w:r>
    </w:p>
    <w:p w:rsidR="004863CC" w:rsidRPr="004E28C4" w:rsidRDefault="004863CC" w:rsidP="004863CC">
      <w:pPr>
        <w:jc w:val="center"/>
        <w:rPr>
          <w:rFonts w:hAnsi="宋体"/>
          <w:color w:val="000000"/>
        </w:rPr>
      </w:pPr>
    </w:p>
    <w:p w:rsidR="004863CC" w:rsidRPr="004E28C4" w:rsidRDefault="004863CC" w:rsidP="004863CC">
      <w:pPr>
        <w:jc w:val="center"/>
        <w:rPr>
          <w:rFonts w:hAnsi="宋体"/>
          <w:color w:val="000000"/>
        </w:rPr>
      </w:pPr>
    </w:p>
    <w:p w:rsidR="004863CC" w:rsidRPr="00C6268C" w:rsidRDefault="004863CC" w:rsidP="004863CC">
      <w:pPr>
        <w:snapToGrid w:val="0"/>
        <w:jc w:val="center"/>
        <w:rPr>
          <w:rFonts w:ascii="方正小标宋简体" w:eastAsia="方正小标宋简体" w:cs="方正小标宋简体"/>
          <w:color w:val="000000"/>
          <w:sz w:val="44"/>
          <w:szCs w:val="44"/>
        </w:rPr>
      </w:pPr>
      <w:r w:rsidRPr="00655E08">
        <w:rPr>
          <w:rFonts w:ascii="方正小标宋简体" w:eastAsia="方正小标宋简体" w:cs="方正小标宋简体" w:hint="eastAsia"/>
          <w:color w:val="000000"/>
          <w:sz w:val="44"/>
          <w:szCs w:val="44"/>
        </w:rPr>
        <w:t>河</w:t>
      </w:r>
      <w:r w:rsidRPr="00655E08">
        <w:rPr>
          <w:rFonts w:ascii="方正小标宋简体" w:eastAsia="方正小标宋简体" w:cs="方正小标宋简体"/>
          <w:color w:val="000000"/>
          <w:sz w:val="44"/>
          <w:szCs w:val="44"/>
        </w:rPr>
        <w:t xml:space="preserve"> </w:t>
      </w:r>
      <w:r w:rsidRPr="00655E08">
        <w:rPr>
          <w:rFonts w:ascii="方正小标宋简体" w:eastAsia="方正小标宋简体" w:cs="方正小标宋简体" w:hint="eastAsia"/>
          <w:color w:val="000000"/>
          <w:sz w:val="44"/>
          <w:szCs w:val="44"/>
        </w:rPr>
        <w:t>南</w:t>
      </w:r>
      <w:r w:rsidRPr="00655E08">
        <w:rPr>
          <w:rFonts w:ascii="方正小标宋简体" w:eastAsia="方正小标宋简体" w:cs="方正小标宋简体"/>
          <w:color w:val="000000"/>
          <w:sz w:val="44"/>
          <w:szCs w:val="44"/>
        </w:rPr>
        <w:t xml:space="preserve"> </w:t>
      </w:r>
      <w:r w:rsidRPr="00655E08">
        <w:rPr>
          <w:rFonts w:ascii="方正小标宋简体" w:eastAsia="方正小标宋简体" w:cs="方正小标宋简体" w:hint="eastAsia"/>
          <w:color w:val="000000"/>
          <w:sz w:val="44"/>
          <w:szCs w:val="44"/>
        </w:rPr>
        <w:t>省</w:t>
      </w:r>
      <w:r w:rsidRPr="00655E08">
        <w:rPr>
          <w:rFonts w:ascii="方正小标宋简体" w:eastAsia="方正小标宋简体" w:cs="方正小标宋简体"/>
          <w:color w:val="000000"/>
          <w:sz w:val="44"/>
          <w:szCs w:val="44"/>
        </w:rPr>
        <w:t xml:space="preserve"> </w:t>
      </w:r>
      <w:r w:rsidRPr="00655E08">
        <w:rPr>
          <w:rFonts w:ascii="方正小标宋简体" w:eastAsia="方正小标宋简体" w:cs="方正小标宋简体" w:hint="eastAsia"/>
          <w:color w:val="000000"/>
          <w:sz w:val="44"/>
          <w:szCs w:val="44"/>
        </w:rPr>
        <w:t>教</w:t>
      </w:r>
      <w:r w:rsidRPr="00655E08">
        <w:rPr>
          <w:rFonts w:ascii="方正小标宋简体" w:eastAsia="方正小标宋简体" w:cs="方正小标宋简体"/>
          <w:color w:val="000000"/>
          <w:sz w:val="44"/>
          <w:szCs w:val="44"/>
        </w:rPr>
        <w:t xml:space="preserve"> </w:t>
      </w:r>
      <w:r w:rsidRPr="00655E08">
        <w:rPr>
          <w:rFonts w:ascii="方正小标宋简体" w:eastAsia="方正小标宋简体" w:cs="方正小标宋简体" w:hint="eastAsia"/>
          <w:color w:val="000000"/>
          <w:sz w:val="44"/>
          <w:szCs w:val="44"/>
        </w:rPr>
        <w:t>育</w:t>
      </w:r>
      <w:r w:rsidRPr="00655E08">
        <w:rPr>
          <w:rFonts w:ascii="方正小标宋简体" w:eastAsia="方正小标宋简体" w:cs="方正小标宋简体"/>
          <w:color w:val="000000"/>
          <w:sz w:val="44"/>
          <w:szCs w:val="44"/>
        </w:rPr>
        <w:t xml:space="preserve"> </w:t>
      </w:r>
      <w:r w:rsidRPr="00655E08">
        <w:rPr>
          <w:rFonts w:ascii="方正小标宋简体" w:eastAsia="方正小标宋简体" w:cs="方正小标宋简体" w:hint="eastAsia"/>
          <w:color w:val="000000"/>
          <w:sz w:val="44"/>
          <w:szCs w:val="44"/>
        </w:rPr>
        <w:t>厅</w:t>
      </w:r>
    </w:p>
    <w:p w:rsidR="004863CC" w:rsidRDefault="004863CC" w:rsidP="004863CC">
      <w:pPr>
        <w:snapToGrid w:val="0"/>
        <w:jc w:val="center"/>
        <w:rPr>
          <w:rFonts w:ascii="方正小标宋简体" w:eastAsia="方正小标宋简体"/>
          <w:sz w:val="44"/>
          <w:szCs w:val="44"/>
        </w:rPr>
      </w:pPr>
      <w:r>
        <w:rPr>
          <w:rFonts w:ascii="方正小标宋简体" w:eastAsia="方正小标宋简体" w:hint="eastAsia"/>
          <w:sz w:val="44"/>
          <w:szCs w:val="44"/>
        </w:rPr>
        <w:t>关于公布河南省优势特色学科建设工程</w:t>
      </w:r>
    </w:p>
    <w:p w:rsidR="004863CC" w:rsidRDefault="004863CC" w:rsidP="004863CC">
      <w:pPr>
        <w:snapToGrid w:val="0"/>
        <w:jc w:val="center"/>
        <w:rPr>
          <w:rFonts w:ascii="方正小标宋简体" w:eastAsia="方正小标宋简体"/>
          <w:sz w:val="44"/>
          <w:szCs w:val="44"/>
        </w:rPr>
      </w:pPr>
      <w:r>
        <w:rPr>
          <w:rFonts w:ascii="方正小标宋简体" w:eastAsia="方正小标宋简体" w:hint="eastAsia"/>
          <w:sz w:val="44"/>
          <w:szCs w:val="44"/>
        </w:rPr>
        <w:t>一期建设学科期满验收结果的通知</w:t>
      </w:r>
    </w:p>
    <w:p w:rsidR="004863CC" w:rsidRDefault="004863CC" w:rsidP="004863CC">
      <w:pPr>
        <w:rPr>
          <w:rFonts w:ascii="仿宋_GB2312"/>
        </w:rPr>
      </w:pPr>
    </w:p>
    <w:p w:rsidR="004863CC" w:rsidRDefault="004863CC" w:rsidP="004863CC">
      <w:pPr>
        <w:rPr>
          <w:rFonts w:ascii="仿宋_GB2312"/>
        </w:rPr>
      </w:pPr>
      <w:r>
        <w:rPr>
          <w:rFonts w:ascii="仿宋_GB2312" w:hint="eastAsia"/>
        </w:rPr>
        <w:t>有关高等学校：</w:t>
      </w:r>
    </w:p>
    <w:p w:rsidR="004863CC" w:rsidRDefault="004863CC" w:rsidP="004863CC">
      <w:pPr>
        <w:ind w:firstLineChars="200" w:firstLine="600"/>
        <w:rPr>
          <w:rFonts w:ascii="仿宋_GB2312"/>
        </w:rPr>
      </w:pPr>
      <w:r>
        <w:rPr>
          <w:rFonts w:ascii="仿宋_GB2312" w:hint="eastAsia"/>
        </w:rPr>
        <w:t>河南省优势特色学科建设工程启动以来，有关高校高度重视，加大投入，持续建设，2019年一期工程顺利结束。根据河南省教育厅、河南省财政厅《关于印发河南省优势特色学科建设工程实施方案的通知》（教高〔2015〕1085号）和《关于印发河南省优势特色学科建设工程项目管理办法的通知》（教高〔2016〕386号）要求，我厅委托第三方机构对35个一期建设学科分别进行了期满验收和绩效评价，现将结果予以公布，并将专家评审意见反馈各高校。</w:t>
      </w:r>
    </w:p>
    <w:p w:rsidR="004863CC" w:rsidRDefault="004863CC" w:rsidP="004863CC">
      <w:pPr>
        <w:ind w:firstLineChars="200" w:firstLine="600"/>
        <w:rPr>
          <w:rFonts w:ascii="仿宋_GB2312"/>
          <w:color w:val="000000"/>
        </w:rPr>
      </w:pPr>
      <w:r>
        <w:rPr>
          <w:rFonts w:ascii="仿宋_GB2312" w:hint="eastAsia"/>
        </w:rPr>
        <w:lastRenderedPageBreak/>
        <w:t>各优势特色学科（群）及所在学校要认真研究专家反馈意见，总结建设经验，反思存在问题，针对问题和不足提出切实有效可行的整改措施，用于指导学科规划、建设、第五轮学科评估等工作，并于</w:t>
      </w:r>
      <w:smartTag w:uri="urn:schemas-microsoft-com:office:smarttags" w:element="chsdate">
        <w:smartTagPr>
          <w:attr w:name="Year" w:val="2020"/>
          <w:attr w:name="Month" w:val="4"/>
          <w:attr w:name="Day" w:val="24"/>
          <w:attr w:name="IsLunarDate" w:val="False"/>
          <w:attr w:name="IsROCDate" w:val="False"/>
        </w:smartTagPr>
        <w:r>
          <w:rPr>
            <w:rFonts w:ascii="仿宋_GB2312" w:hint="eastAsia"/>
          </w:rPr>
          <w:t>4月24日前</w:t>
        </w:r>
      </w:smartTag>
      <w:r>
        <w:rPr>
          <w:rFonts w:ascii="仿宋_GB2312" w:hint="eastAsia"/>
        </w:rPr>
        <w:t>将整改情况（Word和PDF格式，其中PDF格式需加盖单位公章，因疫情影响不能返校的，须先报送Word格式材料，PDF格式材料后补）报送我厅学位管理与研究生教育处。各学校整改情况及上述验收和评价结果将作为我省特色骨干大学建设和特色骨干学科申报遴选工作的重要参考</w:t>
      </w:r>
      <w:r>
        <w:rPr>
          <w:rFonts w:ascii="仿宋_GB2312" w:hint="eastAsia"/>
          <w:color w:val="000000"/>
        </w:rPr>
        <w:t>。</w:t>
      </w:r>
    </w:p>
    <w:p w:rsidR="004863CC" w:rsidRDefault="004863CC" w:rsidP="004863CC">
      <w:pPr>
        <w:ind w:firstLineChars="200" w:firstLine="600"/>
        <w:rPr>
          <w:rFonts w:ascii="仿宋_GB2312"/>
          <w:color w:val="000000"/>
        </w:rPr>
      </w:pPr>
      <w:r>
        <w:rPr>
          <w:rFonts w:ascii="仿宋_GB2312" w:hint="eastAsia"/>
          <w:color w:val="000000"/>
        </w:rPr>
        <w:t>联 系 人：杨超；联系电话：0371-69691783；电子邮箱：553572687@qq.com</w:t>
      </w:r>
    </w:p>
    <w:p w:rsidR="004863CC" w:rsidRDefault="004863CC" w:rsidP="004863CC">
      <w:pPr>
        <w:ind w:firstLineChars="200" w:firstLine="600"/>
        <w:rPr>
          <w:rFonts w:ascii="仿宋_GB2312"/>
          <w:color w:val="000000"/>
        </w:rPr>
      </w:pPr>
    </w:p>
    <w:p w:rsidR="004863CC" w:rsidRDefault="004863CC" w:rsidP="004863CC">
      <w:pPr>
        <w:ind w:firstLineChars="200" w:firstLine="600"/>
        <w:rPr>
          <w:rFonts w:ascii="仿宋_GB2312"/>
          <w:color w:val="000000"/>
        </w:rPr>
      </w:pPr>
      <w:r>
        <w:rPr>
          <w:rFonts w:ascii="仿宋_GB2312" w:hint="eastAsia"/>
          <w:color w:val="000000"/>
        </w:rPr>
        <w:t>附件：1.</w:t>
      </w:r>
      <w:r w:rsidRPr="00B70989">
        <w:rPr>
          <w:rFonts w:ascii="仿宋_GB2312" w:hint="eastAsia"/>
          <w:color w:val="000000"/>
        </w:rPr>
        <w:t>河南省优势特色学科期满验收结果</w:t>
      </w:r>
    </w:p>
    <w:p w:rsidR="004863CC" w:rsidRDefault="004863CC" w:rsidP="004863CC">
      <w:pPr>
        <w:ind w:firstLineChars="495" w:firstLine="1485"/>
        <w:rPr>
          <w:rFonts w:ascii="仿宋_GB2312"/>
          <w:color w:val="000000"/>
        </w:rPr>
      </w:pPr>
      <w:r>
        <w:rPr>
          <w:rFonts w:ascii="仿宋_GB2312" w:hint="eastAsia"/>
          <w:color w:val="000000"/>
        </w:rPr>
        <w:t>2.</w:t>
      </w:r>
      <w:r w:rsidRPr="00B70989">
        <w:rPr>
          <w:rFonts w:ascii="仿宋_GB2312" w:hint="eastAsia"/>
          <w:color w:val="000000"/>
        </w:rPr>
        <w:t>河南省优势特色学科绩效评价结果</w:t>
      </w:r>
    </w:p>
    <w:p w:rsidR="004863CC" w:rsidRDefault="004863CC" w:rsidP="004863CC">
      <w:pPr>
        <w:ind w:firstLineChars="495" w:firstLine="1485"/>
        <w:rPr>
          <w:rFonts w:ascii="仿宋_GB2312"/>
          <w:color w:val="000000"/>
        </w:rPr>
      </w:pPr>
      <w:r>
        <w:rPr>
          <w:rFonts w:ascii="仿宋_GB2312" w:hint="eastAsia"/>
          <w:color w:val="000000"/>
        </w:rPr>
        <w:t>3.专家反馈意见汇总</w:t>
      </w:r>
    </w:p>
    <w:p w:rsidR="004863CC" w:rsidRDefault="004863CC" w:rsidP="004863CC">
      <w:pPr>
        <w:ind w:firstLineChars="200" w:firstLine="600"/>
        <w:rPr>
          <w:rFonts w:ascii="仿宋_GB2312"/>
          <w:color w:val="000000"/>
        </w:rPr>
      </w:pPr>
    </w:p>
    <w:p w:rsidR="004863CC" w:rsidRDefault="004863CC" w:rsidP="004863CC">
      <w:pPr>
        <w:ind w:firstLineChars="200" w:firstLine="600"/>
        <w:rPr>
          <w:rFonts w:ascii="仿宋_GB2312"/>
          <w:color w:val="000000"/>
        </w:rPr>
      </w:pPr>
    </w:p>
    <w:p w:rsidR="004863CC" w:rsidRDefault="004863CC" w:rsidP="004863CC">
      <w:pPr>
        <w:ind w:firstLineChars="200" w:firstLine="600"/>
        <w:rPr>
          <w:rFonts w:ascii="仿宋_GB2312"/>
          <w:color w:val="000000"/>
        </w:rPr>
      </w:pPr>
    </w:p>
    <w:p w:rsidR="004863CC" w:rsidRDefault="004863CC" w:rsidP="004863CC">
      <w:pPr>
        <w:ind w:firstLineChars="1750" w:firstLine="5250"/>
      </w:pPr>
      <w:smartTag w:uri="urn:schemas-microsoft-com:office:smarttags" w:element="chsdate">
        <w:smartTagPr>
          <w:attr w:name="Year" w:val="2020"/>
          <w:attr w:name="Month" w:val="4"/>
          <w:attr w:name="Day" w:val="9"/>
          <w:attr w:name="IsLunarDate" w:val="False"/>
          <w:attr w:name="IsROCDate" w:val="False"/>
        </w:smartTagPr>
        <w:r>
          <w:rPr>
            <w:rFonts w:ascii="仿宋_GB2312" w:hint="eastAsia"/>
            <w:color w:val="000000"/>
          </w:rPr>
          <w:t>2020年4月9日</w:t>
        </w:r>
      </w:smartTag>
    </w:p>
    <w:p w:rsidR="004863CC" w:rsidRDefault="004863CC" w:rsidP="004863CC"/>
    <w:p w:rsidR="004863CC" w:rsidRDefault="004863CC" w:rsidP="004863CC"/>
    <w:p w:rsidR="004863CC" w:rsidRDefault="004863CC" w:rsidP="004863CC"/>
    <w:p w:rsidR="004863CC" w:rsidRDefault="004863CC" w:rsidP="004863CC"/>
    <w:p w:rsidR="004863CC" w:rsidRDefault="004863CC" w:rsidP="004863CC">
      <w:pPr>
        <w:rPr>
          <w:rFonts w:ascii="黑体" w:eastAsia="黑体" w:hAnsi="Times New Roman"/>
          <w:color w:val="000000"/>
        </w:rPr>
      </w:pPr>
      <w:r w:rsidRPr="00DF4BD5">
        <w:rPr>
          <w:rFonts w:ascii="黑体" w:eastAsia="黑体" w:hAnsi="Times New Roman" w:hint="eastAsia"/>
          <w:color w:val="000000"/>
        </w:rPr>
        <w:lastRenderedPageBreak/>
        <w:t>附件1</w:t>
      </w:r>
    </w:p>
    <w:p w:rsidR="004863CC" w:rsidRPr="00DF4BD5" w:rsidRDefault="004863CC" w:rsidP="004863CC">
      <w:pPr>
        <w:rPr>
          <w:rFonts w:ascii="黑体" w:eastAsia="黑体" w:hAnsi="Times New Roman"/>
          <w:color w:val="000000"/>
        </w:rPr>
      </w:pPr>
    </w:p>
    <w:p w:rsidR="004863CC" w:rsidRPr="00DF4BD5" w:rsidRDefault="004863CC" w:rsidP="004863CC">
      <w:pPr>
        <w:snapToGrid w:val="0"/>
        <w:jc w:val="center"/>
        <w:rPr>
          <w:rFonts w:ascii="方正小标宋简体" w:eastAsia="方正小标宋简体" w:hAnsi="Times New Roman"/>
          <w:color w:val="000000"/>
          <w:sz w:val="44"/>
          <w:szCs w:val="44"/>
        </w:rPr>
      </w:pPr>
      <w:r w:rsidRPr="00DF4BD5">
        <w:rPr>
          <w:rFonts w:ascii="方正小标宋简体" w:eastAsia="方正小标宋简体" w:hAnsi="Times New Roman" w:hint="eastAsia"/>
          <w:color w:val="000000"/>
          <w:sz w:val="44"/>
          <w:szCs w:val="44"/>
        </w:rPr>
        <w:t>河南省优势特色学科期满验收</w:t>
      </w:r>
      <w:r w:rsidRPr="00DF4BD5">
        <w:rPr>
          <w:rFonts w:ascii="方正小标宋简体" w:eastAsia="方正小标宋简体" w:hAnsi="Times New Roman"/>
          <w:color w:val="000000"/>
          <w:sz w:val="44"/>
          <w:szCs w:val="44"/>
        </w:rPr>
        <w:t>结果</w:t>
      </w:r>
    </w:p>
    <w:p w:rsidR="004863CC" w:rsidRPr="00DF4BD5" w:rsidRDefault="004863CC" w:rsidP="004863CC">
      <w:pPr>
        <w:rPr>
          <w:rFonts w:ascii="楷体_GB2312" w:eastAsia="楷体_GB2312" w:hAnsi="Times New Roman"/>
          <w:b/>
          <w:color w:val="000000"/>
        </w:rPr>
      </w:pPr>
      <w:r w:rsidRPr="00DF4BD5">
        <w:rPr>
          <w:rFonts w:ascii="楷体_GB2312" w:eastAsia="楷体_GB2312" w:hAnsi="Times New Roman" w:hint="eastAsia"/>
          <w:color w:val="000000"/>
        </w:rPr>
        <w:t>（按学校代码排序，代码相同的按主要依托学科代码排序）</w:t>
      </w:r>
    </w:p>
    <w:tbl>
      <w:tblPr>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7"/>
        <w:gridCol w:w="1984"/>
        <w:gridCol w:w="2665"/>
        <w:gridCol w:w="1060"/>
        <w:gridCol w:w="851"/>
        <w:gridCol w:w="850"/>
        <w:gridCol w:w="924"/>
        <w:gridCol w:w="1191"/>
      </w:tblGrid>
      <w:tr w:rsidR="004863CC" w:rsidTr="00495BDE">
        <w:trPr>
          <w:trHeight w:val="430"/>
          <w:tblHeader/>
          <w:jc w:val="center"/>
        </w:trPr>
        <w:tc>
          <w:tcPr>
            <w:tcW w:w="547" w:type="dxa"/>
            <w:vMerge w:val="restart"/>
            <w:shd w:val="clear" w:color="auto" w:fill="FFFFFF"/>
            <w:vAlign w:val="center"/>
          </w:tcPr>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序</w:t>
            </w:r>
          </w:p>
          <w:p w:rsidR="004863CC" w:rsidRPr="00DF4BD5" w:rsidRDefault="004863CC" w:rsidP="00495BDE">
            <w:pPr>
              <w:widowControl/>
              <w:snapToGrid w:val="0"/>
              <w:jc w:val="center"/>
              <w:textAlignment w:val="center"/>
              <w:rPr>
                <w:rFonts w:ascii="黑体" w:eastAsia="黑体" w:hAnsi="Times New Roman"/>
                <w:color w:val="000000"/>
                <w:sz w:val="21"/>
                <w:szCs w:val="21"/>
              </w:rPr>
            </w:pPr>
            <w:r w:rsidRPr="00DF4BD5">
              <w:rPr>
                <w:rFonts w:ascii="黑体" w:eastAsia="黑体" w:hAnsi="Times New Roman" w:hint="eastAsia"/>
                <w:color w:val="000000"/>
                <w:kern w:val="0"/>
                <w:sz w:val="21"/>
                <w:szCs w:val="21"/>
                <w:lang w:bidi="ar"/>
              </w:rPr>
              <w:t>号</w:t>
            </w:r>
          </w:p>
        </w:tc>
        <w:tc>
          <w:tcPr>
            <w:tcW w:w="1984" w:type="dxa"/>
            <w:vMerge w:val="restart"/>
            <w:shd w:val="clear" w:color="auto" w:fill="FFFFFF"/>
            <w:vAlign w:val="center"/>
          </w:tcPr>
          <w:p w:rsidR="004863CC" w:rsidRPr="00DF4BD5" w:rsidRDefault="004863CC" w:rsidP="00495BDE">
            <w:pPr>
              <w:widowControl/>
              <w:snapToGrid w:val="0"/>
              <w:jc w:val="center"/>
              <w:textAlignment w:val="center"/>
              <w:rPr>
                <w:rFonts w:ascii="黑体" w:eastAsia="黑体" w:hAnsi="Times New Roman"/>
                <w:color w:val="000000"/>
                <w:sz w:val="21"/>
                <w:szCs w:val="21"/>
              </w:rPr>
            </w:pPr>
            <w:r w:rsidRPr="00DF4BD5">
              <w:rPr>
                <w:rFonts w:ascii="黑体" w:eastAsia="黑体" w:hAnsi="Times New Roman" w:hint="eastAsia"/>
                <w:color w:val="000000"/>
                <w:kern w:val="0"/>
                <w:sz w:val="21"/>
                <w:szCs w:val="21"/>
                <w:lang w:bidi="ar"/>
              </w:rPr>
              <w:t>学校名称</w:t>
            </w:r>
          </w:p>
        </w:tc>
        <w:tc>
          <w:tcPr>
            <w:tcW w:w="2665" w:type="dxa"/>
            <w:vMerge w:val="restart"/>
            <w:vAlign w:val="center"/>
          </w:tcPr>
          <w:p w:rsidR="004863CC" w:rsidRPr="00DF4BD5" w:rsidRDefault="004863CC" w:rsidP="00495BDE">
            <w:pPr>
              <w:widowControl/>
              <w:snapToGrid w:val="0"/>
              <w:jc w:val="center"/>
              <w:textAlignment w:val="center"/>
              <w:rPr>
                <w:rFonts w:ascii="黑体" w:eastAsia="黑体" w:hAnsi="Times New Roman"/>
                <w:color w:val="000000"/>
                <w:sz w:val="21"/>
                <w:szCs w:val="21"/>
              </w:rPr>
            </w:pPr>
            <w:r w:rsidRPr="00DF4BD5">
              <w:rPr>
                <w:rFonts w:ascii="黑体" w:eastAsia="黑体" w:hAnsi="Times New Roman" w:hint="eastAsia"/>
                <w:color w:val="000000"/>
                <w:kern w:val="0"/>
                <w:sz w:val="21"/>
                <w:szCs w:val="21"/>
                <w:lang w:bidi="ar"/>
              </w:rPr>
              <w:t>学科（群）名称</w:t>
            </w:r>
          </w:p>
        </w:tc>
        <w:tc>
          <w:tcPr>
            <w:tcW w:w="1060" w:type="dxa"/>
            <w:vMerge w:val="restart"/>
            <w:vAlign w:val="center"/>
          </w:tcPr>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建设类型</w:t>
            </w:r>
          </w:p>
        </w:tc>
        <w:tc>
          <w:tcPr>
            <w:tcW w:w="2625" w:type="dxa"/>
            <w:gridSpan w:val="3"/>
            <w:tcMar>
              <w:top w:w="12" w:type="dxa"/>
              <w:left w:w="12" w:type="dxa"/>
              <w:right w:w="12" w:type="dxa"/>
            </w:tcMar>
            <w:vAlign w:val="center"/>
          </w:tcPr>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建设成效</w:t>
            </w:r>
          </w:p>
        </w:tc>
        <w:tc>
          <w:tcPr>
            <w:tcW w:w="1191" w:type="dxa"/>
            <w:vMerge w:val="restart"/>
            <w:tcMar>
              <w:top w:w="12" w:type="dxa"/>
              <w:left w:w="12" w:type="dxa"/>
              <w:right w:w="12" w:type="dxa"/>
            </w:tcMar>
            <w:vAlign w:val="center"/>
          </w:tcPr>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目标</w:t>
            </w:r>
          </w:p>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达成度</w:t>
            </w:r>
          </w:p>
        </w:tc>
      </w:tr>
      <w:tr w:rsidR="004863CC" w:rsidTr="00495BDE">
        <w:trPr>
          <w:trHeight w:val="1001"/>
          <w:tblHeader/>
          <w:jc w:val="center"/>
        </w:trPr>
        <w:tc>
          <w:tcPr>
            <w:tcW w:w="547" w:type="dxa"/>
            <w:vMerge/>
            <w:shd w:val="clear" w:color="auto" w:fill="FFFFFF"/>
            <w:vAlign w:val="center"/>
          </w:tcPr>
          <w:p w:rsidR="004863CC" w:rsidRPr="00DF4BD5" w:rsidRDefault="004863CC" w:rsidP="00495BDE">
            <w:pPr>
              <w:snapToGrid w:val="0"/>
              <w:jc w:val="center"/>
              <w:rPr>
                <w:rFonts w:ascii="黑体" w:eastAsia="黑体" w:hAnsi="Times New Roman"/>
                <w:color w:val="000000"/>
                <w:sz w:val="21"/>
                <w:szCs w:val="21"/>
              </w:rPr>
            </w:pPr>
          </w:p>
        </w:tc>
        <w:tc>
          <w:tcPr>
            <w:tcW w:w="1984" w:type="dxa"/>
            <w:vMerge/>
            <w:shd w:val="clear" w:color="auto" w:fill="FFFFFF"/>
            <w:vAlign w:val="center"/>
          </w:tcPr>
          <w:p w:rsidR="004863CC" w:rsidRPr="00DF4BD5" w:rsidRDefault="004863CC" w:rsidP="00495BDE">
            <w:pPr>
              <w:snapToGrid w:val="0"/>
              <w:jc w:val="center"/>
              <w:rPr>
                <w:rFonts w:ascii="黑体" w:eastAsia="黑体" w:hAnsi="Times New Roman"/>
                <w:color w:val="000000"/>
                <w:sz w:val="21"/>
                <w:szCs w:val="21"/>
              </w:rPr>
            </w:pPr>
          </w:p>
        </w:tc>
        <w:tc>
          <w:tcPr>
            <w:tcW w:w="2665" w:type="dxa"/>
            <w:vMerge/>
            <w:vAlign w:val="center"/>
          </w:tcPr>
          <w:p w:rsidR="004863CC" w:rsidRPr="00DF4BD5" w:rsidRDefault="004863CC" w:rsidP="00495BDE">
            <w:pPr>
              <w:snapToGrid w:val="0"/>
              <w:jc w:val="center"/>
              <w:rPr>
                <w:rFonts w:ascii="黑体" w:eastAsia="黑体" w:hAnsi="Times New Roman"/>
                <w:color w:val="000000"/>
                <w:sz w:val="21"/>
                <w:szCs w:val="21"/>
              </w:rPr>
            </w:pPr>
          </w:p>
        </w:tc>
        <w:tc>
          <w:tcPr>
            <w:tcW w:w="1060" w:type="dxa"/>
            <w:vMerge/>
          </w:tcPr>
          <w:p w:rsidR="004863CC" w:rsidRPr="00DF4BD5" w:rsidRDefault="004863CC" w:rsidP="00495BDE">
            <w:pPr>
              <w:widowControl/>
              <w:snapToGrid w:val="0"/>
              <w:jc w:val="center"/>
              <w:textAlignment w:val="center"/>
              <w:rPr>
                <w:rFonts w:ascii="黑体" w:eastAsia="黑体" w:hAnsi="Times New Roman"/>
                <w:color w:val="000000"/>
                <w:kern w:val="0"/>
                <w:sz w:val="21"/>
                <w:szCs w:val="21"/>
                <w:lang w:bidi="ar"/>
              </w:rPr>
            </w:pP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建设水平成效</w:t>
            </w:r>
          </w:p>
        </w:tc>
        <w:tc>
          <w:tcPr>
            <w:tcW w:w="850"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建设增量成效</w:t>
            </w:r>
          </w:p>
        </w:tc>
        <w:tc>
          <w:tcPr>
            <w:tcW w:w="924"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黑体" w:eastAsia="黑体" w:hAnsi="Times New Roman"/>
                <w:color w:val="000000"/>
                <w:kern w:val="0"/>
                <w:sz w:val="21"/>
                <w:szCs w:val="21"/>
                <w:lang w:bidi="ar"/>
              </w:rPr>
            </w:pPr>
            <w:r w:rsidRPr="00DF4BD5">
              <w:rPr>
                <w:rFonts w:ascii="黑体" w:eastAsia="黑体" w:hAnsi="Times New Roman" w:hint="eastAsia"/>
                <w:color w:val="000000"/>
                <w:kern w:val="0"/>
                <w:sz w:val="21"/>
                <w:szCs w:val="21"/>
                <w:lang w:bidi="ar"/>
              </w:rPr>
              <w:t>体制机制改革成效</w:t>
            </w:r>
          </w:p>
        </w:tc>
        <w:tc>
          <w:tcPr>
            <w:tcW w:w="1191" w:type="dxa"/>
            <w:vMerge/>
            <w:tcMar>
              <w:top w:w="12" w:type="dxa"/>
              <w:left w:w="12" w:type="dxa"/>
              <w:right w:w="12" w:type="dxa"/>
            </w:tcMar>
            <w:vAlign w:val="center"/>
          </w:tcPr>
          <w:p w:rsidR="004863CC" w:rsidRPr="00DF4BD5" w:rsidRDefault="004863CC" w:rsidP="00495BDE">
            <w:pPr>
              <w:adjustRightInd w:val="0"/>
              <w:snapToGrid w:val="0"/>
              <w:jc w:val="center"/>
              <w:rPr>
                <w:rFonts w:ascii="仿宋_GB2312" w:hAnsi="Times New Roman"/>
                <w:b/>
                <w:color w:val="000000"/>
                <w:kern w:val="0"/>
                <w:sz w:val="21"/>
                <w:szCs w:val="21"/>
                <w:lang w:bidi="ar"/>
              </w:rPr>
            </w:pP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华北水利水电大学</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水利工程</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85</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val="restart"/>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2</w:t>
            </w:r>
          </w:p>
        </w:tc>
        <w:tc>
          <w:tcPr>
            <w:tcW w:w="1984" w:type="dxa"/>
            <w:vMerge w:val="restart"/>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郑州大学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“意识形态学与社会治理”学科群</w:t>
            </w:r>
          </w:p>
        </w:tc>
        <w:tc>
          <w:tcPr>
            <w:tcW w:w="1060" w:type="dxa"/>
            <w:vAlign w:val="center"/>
          </w:tcPr>
          <w:p w:rsidR="004863CC" w:rsidRPr="00DF4BD5" w:rsidRDefault="004863CC" w:rsidP="00495BDE">
            <w:pPr>
              <w:widowControl/>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86</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83</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“中原历史文化”学科群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84</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化学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优势B类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90</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90</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生物学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83</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83</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85</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材料科学与工程</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90</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90</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“工程安全与防灾”学科群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92</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92</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“资源加工与高效利用”学科群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90</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92</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“肿瘤防治”学科群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87</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临床医学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85</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81</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81</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val="restart"/>
            <w:shd w:val="clear" w:color="auto" w:fill="auto"/>
            <w:vAlign w:val="center"/>
          </w:tcPr>
          <w:p w:rsidR="004863CC" w:rsidRPr="00DF4BD5" w:rsidRDefault="004863CC" w:rsidP="00495BDE">
            <w:pPr>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3</w:t>
            </w:r>
          </w:p>
        </w:tc>
        <w:tc>
          <w:tcPr>
            <w:tcW w:w="1984" w:type="dxa"/>
            <w:vMerge w:val="restart"/>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河南理工大学</w:t>
            </w:r>
          </w:p>
          <w:p w:rsidR="004863CC" w:rsidRPr="00DF4BD5" w:rsidRDefault="004863CC" w:rsidP="00495BDE">
            <w:pPr>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测绘科学与技术</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88</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安全科学与工程</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92</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4</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郑州轻工业大学</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“食品科学与工程”学科群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86</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5</w:t>
            </w:r>
          </w:p>
        </w:tc>
        <w:tc>
          <w:tcPr>
            <w:tcW w:w="1984" w:type="dxa"/>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河南工业大学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“粮食产后安全及加工”学科群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86</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6</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河南科技大学</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机械工程</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91</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93</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93</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7</w:t>
            </w:r>
          </w:p>
        </w:tc>
        <w:tc>
          <w:tcPr>
            <w:tcW w:w="1984" w:type="dxa"/>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中原工学院</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“纺织服装新材料及高端装备”学科群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87</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val="restart"/>
            <w:shd w:val="clear" w:color="auto" w:fill="auto"/>
            <w:vAlign w:val="center"/>
          </w:tcPr>
          <w:p w:rsidR="004863CC" w:rsidRPr="00DF4BD5" w:rsidRDefault="004863CC" w:rsidP="00495BDE">
            <w:pPr>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w:t>
            </w:r>
          </w:p>
        </w:tc>
        <w:tc>
          <w:tcPr>
            <w:tcW w:w="1984" w:type="dxa"/>
            <w:vMerge w:val="restart"/>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河南农业大学</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农业工程</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88</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90</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作物学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92</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92</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auto"/>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兽医学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93</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林学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河南科技学院</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作物学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84</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85</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10</w:t>
            </w:r>
          </w:p>
        </w:tc>
        <w:tc>
          <w:tcPr>
            <w:tcW w:w="1984" w:type="dxa"/>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河南中医药大学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中医学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11</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新乡医学院</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“精神神经医学”学科群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val="restart"/>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12</w:t>
            </w:r>
          </w:p>
        </w:tc>
        <w:tc>
          <w:tcPr>
            <w:tcW w:w="1984" w:type="dxa"/>
            <w:vMerge w:val="restart"/>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应用经济学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80</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80</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78</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auto"/>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教育学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91</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“黄河文明”学科群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85</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84</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80</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shd w:val="clear" w:color="auto" w:fill="auto"/>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“纳米材料与器件”学科群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90</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FFFFFF"/>
            <w:vAlign w:val="center"/>
          </w:tcPr>
          <w:p w:rsidR="004863CC" w:rsidRPr="00DF4BD5" w:rsidRDefault="004863CC" w:rsidP="00495BDE">
            <w:pPr>
              <w:snapToGrid w:val="0"/>
              <w:jc w:val="center"/>
              <w:textAlignment w:val="center"/>
              <w:rPr>
                <w:rFonts w:ascii="仿宋_GB2312" w:hAnsi="Times New Roman"/>
                <w:color w:val="000000"/>
                <w:sz w:val="21"/>
                <w:szCs w:val="21"/>
              </w:rPr>
            </w:pPr>
          </w:p>
        </w:tc>
        <w:tc>
          <w:tcPr>
            <w:tcW w:w="1984" w:type="dxa"/>
            <w:vMerge/>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地理学</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93</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92</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p>
        </w:tc>
        <w:tc>
          <w:tcPr>
            <w:tcW w:w="1984" w:type="dxa"/>
            <w:vMerge/>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生物学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89</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89</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vMerge w:val="restart"/>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13</w:t>
            </w:r>
          </w:p>
        </w:tc>
        <w:tc>
          <w:tcPr>
            <w:tcW w:w="1984" w:type="dxa"/>
            <w:vMerge w:val="restart"/>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河南师范大学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“前沿物理与清洁能源材料”学科群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特色A类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91</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91</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vMerge/>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p>
        </w:tc>
        <w:tc>
          <w:tcPr>
            <w:tcW w:w="1984" w:type="dxa"/>
            <w:vMerge/>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化学</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优势A类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93</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94</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92</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14</w:t>
            </w:r>
          </w:p>
        </w:tc>
        <w:tc>
          <w:tcPr>
            <w:tcW w:w="1984" w:type="dxa"/>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信阳师范学院</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“大别山农业生物资源保护与利用”学科群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83</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88</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15</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洛阳师范学院</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旅游管理</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84</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87</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86</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547" w:type="dxa"/>
            <w:shd w:val="clear" w:color="auto" w:fill="FFFFFF"/>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16</w:t>
            </w:r>
          </w:p>
        </w:tc>
        <w:tc>
          <w:tcPr>
            <w:tcW w:w="1984" w:type="dxa"/>
            <w:shd w:val="clear" w:color="auto" w:fill="FFFFFF"/>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河南财经政法大学</w:t>
            </w:r>
          </w:p>
        </w:tc>
        <w:tc>
          <w:tcPr>
            <w:tcW w:w="2665"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“经济管理与现代服务业”学科群</w:t>
            </w:r>
          </w:p>
        </w:tc>
        <w:tc>
          <w:tcPr>
            <w:tcW w:w="1060" w:type="dxa"/>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82</w:t>
            </w:r>
          </w:p>
        </w:tc>
        <w:tc>
          <w:tcPr>
            <w:tcW w:w="850"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83</w:t>
            </w:r>
          </w:p>
        </w:tc>
        <w:tc>
          <w:tcPr>
            <w:tcW w:w="924" w:type="dxa"/>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82</w:t>
            </w:r>
          </w:p>
        </w:tc>
        <w:tc>
          <w:tcPr>
            <w:tcW w:w="1191" w:type="dxa"/>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完成</w:t>
            </w:r>
          </w:p>
        </w:tc>
      </w:tr>
      <w:tr w:rsidR="004863CC" w:rsidTr="00495BDE">
        <w:trPr>
          <w:trHeight w:val="510"/>
          <w:jc w:val="center"/>
        </w:trPr>
        <w:tc>
          <w:tcPr>
            <w:tcW w:w="547" w:type="dxa"/>
            <w:shd w:val="clear" w:color="auto" w:fill="auto"/>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17</w:t>
            </w:r>
          </w:p>
        </w:tc>
        <w:tc>
          <w:tcPr>
            <w:tcW w:w="1984" w:type="dxa"/>
            <w:shd w:val="clear" w:color="auto" w:fill="auto"/>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郑州航空工业管理学院</w:t>
            </w:r>
          </w:p>
        </w:tc>
        <w:tc>
          <w:tcPr>
            <w:tcW w:w="2665"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“航空技术与经济”学科群</w:t>
            </w:r>
          </w:p>
        </w:tc>
        <w:tc>
          <w:tcPr>
            <w:tcW w:w="1060" w:type="dxa"/>
            <w:shd w:val="clear" w:color="auto" w:fill="D9D9D9"/>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特色B类</w:t>
            </w:r>
          </w:p>
        </w:tc>
        <w:tc>
          <w:tcPr>
            <w:tcW w:w="851" w:type="dxa"/>
            <w:shd w:val="clear" w:color="auto" w:fill="D9D9D9"/>
            <w:tcMar>
              <w:top w:w="12" w:type="dxa"/>
              <w:left w:w="12" w:type="dxa"/>
              <w:right w:w="12" w:type="dxa"/>
            </w:tcMar>
            <w:vAlign w:val="center"/>
          </w:tcPr>
          <w:p w:rsidR="004863CC" w:rsidRPr="00DF4BD5" w:rsidRDefault="004863CC" w:rsidP="00495BDE">
            <w:pPr>
              <w:widowControl/>
              <w:adjustRightInd w:val="0"/>
              <w:snapToGrid w:val="0"/>
              <w:jc w:val="center"/>
              <w:textAlignment w:val="center"/>
              <w:rPr>
                <w:rFonts w:ascii="仿宋_GB2312" w:hAnsi="Times New Roman"/>
                <w:color w:val="000000"/>
                <w:kern w:val="0"/>
                <w:sz w:val="21"/>
                <w:szCs w:val="21"/>
                <w:lang w:bidi="ar"/>
              </w:rPr>
            </w:pPr>
            <w:r w:rsidRPr="00DF4BD5">
              <w:rPr>
                <w:rFonts w:ascii="仿宋_GB2312" w:hAnsi="Times New Roman" w:hint="eastAsia"/>
                <w:color w:val="000000"/>
                <w:kern w:val="0"/>
                <w:sz w:val="21"/>
                <w:szCs w:val="21"/>
                <w:lang w:bidi="ar"/>
              </w:rPr>
              <w:t>81</w:t>
            </w:r>
          </w:p>
        </w:tc>
        <w:tc>
          <w:tcPr>
            <w:tcW w:w="850"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81</w:t>
            </w:r>
          </w:p>
        </w:tc>
        <w:tc>
          <w:tcPr>
            <w:tcW w:w="924" w:type="dxa"/>
            <w:shd w:val="clear" w:color="auto" w:fill="D9D9D9"/>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color w:val="000000"/>
                <w:sz w:val="21"/>
                <w:szCs w:val="21"/>
              </w:rPr>
            </w:pPr>
            <w:r w:rsidRPr="00DF4BD5">
              <w:rPr>
                <w:rFonts w:ascii="仿宋_GB2312" w:hAnsi="Times New Roman" w:hint="eastAsia"/>
                <w:color w:val="000000"/>
                <w:kern w:val="0"/>
                <w:sz w:val="21"/>
                <w:szCs w:val="21"/>
                <w:lang w:bidi="ar"/>
              </w:rPr>
              <w:t>82</w:t>
            </w:r>
          </w:p>
        </w:tc>
        <w:tc>
          <w:tcPr>
            <w:tcW w:w="1191" w:type="dxa"/>
            <w:shd w:val="clear" w:color="auto" w:fill="D9D9D9"/>
            <w:tcMar>
              <w:top w:w="12" w:type="dxa"/>
              <w:left w:w="12" w:type="dxa"/>
              <w:right w:w="12" w:type="dxa"/>
            </w:tcMar>
            <w:vAlign w:val="center"/>
          </w:tcPr>
          <w:p w:rsidR="004863CC" w:rsidRPr="00DF4BD5" w:rsidRDefault="004863CC" w:rsidP="00495BDE">
            <w:pPr>
              <w:snapToGrid w:val="0"/>
              <w:jc w:val="center"/>
              <w:rPr>
                <w:rFonts w:ascii="仿宋_GB2312" w:hAnsi="Times New Roman"/>
                <w:color w:val="000000"/>
                <w:sz w:val="21"/>
                <w:szCs w:val="21"/>
              </w:rPr>
            </w:pPr>
            <w:r w:rsidRPr="00DF4BD5">
              <w:rPr>
                <w:rFonts w:ascii="仿宋_GB2312" w:hAnsi="Times New Roman" w:hint="eastAsia"/>
                <w:color w:val="000000"/>
                <w:sz w:val="21"/>
                <w:szCs w:val="21"/>
              </w:rPr>
              <w:t>基本完成</w:t>
            </w:r>
          </w:p>
        </w:tc>
      </w:tr>
      <w:tr w:rsidR="004863CC" w:rsidTr="00495BDE">
        <w:trPr>
          <w:trHeight w:val="510"/>
          <w:jc w:val="center"/>
        </w:trPr>
        <w:tc>
          <w:tcPr>
            <w:tcW w:w="6256" w:type="dxa"/>
            <w:gridSpan w:val="4"/>
            <w:shd w:val="clear" w:color="auto" w:fill="auto"/>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b/>
                <w:color w:val="000000"/>
                <w:sz w:val="21"/>
                <w:szCs w:val="21"/>
              </w:rPr>
            </w:pPr>
            <w:r w:rsidRPr="00DF4BD5">
              <w:rPr>
                <w:rFonts w:ascii="仿宋_GB2312" w:hAnsi="Times New Roman" w:hint="eastAsia"/>
                <w:b/>
                <w:color w:val="000000"/>
                <w:sz w:val="21"/>
                <w:szCs w:val="21"/>
              </w:rPr>
              <w:t>全省平均分</w:t>
            </w:r>
          </w:p>
        </w:tc>
        <w:tc>
          <w:tcPr>
            <w:tcW w:w="851" w:type="dxa"/>
            <w:shd w:val="clear" w:color="auto" w:fill="FFFFFF"/>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b/>
                <w:color w:val="000000"/>
                <w:kern w:val="0"/>
                <w:sz w:val="21"/>
                <w:szCs w:val="21"/>
                <w:lang w:bidi="ar"/>
              </w:rPr>
            </w:pPr>
            <w:r w:rsidRPr="00DF4BD5">
              <w:rPr>
                <w:rFonts w:ascii="仿宋_GB2312" w:hAnsi="Times New Roman" w:hint="eastAsia"/>
                <w:b/>
                <w:color w:val="000000"/>
                <w:kern w:val="0"/>
                <w:sz w:val="21"/>
                <w:szCs w:val="21"/>
                <w:lang w:bidi="ar"/>
              </w:rPr>
              <w:t>88</w:t>
            </w:r>
          </w:p>
        </w:tc>
        <w:tc>
          <w:tcPr>
            <w:tcW w:w="850" w:type="dxa"/>
            <w:shd w:val="clear" w:color="auto" w:fill="FFFFFF"/>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b/>
                <w:color w:val="000000"/>
                <w:kern w:val="0"/>
                <w:sz w:val="21"/>
                <w:szCs w:val="21"/>
                <w:lang w:bidi="ar"/>
              </w:rPr>
            </w:pPr>
            <w:r w:rsidRPr="00DF4BD5">
              <w:rPr>
                <w:rFonts w:ascii="仿宋_GB2312" w:hAnsi="Times New Roman" w:hint="eastAsia"/>
                <w:b/>
                <w:color w:val="000000"/>
                <w:kern w:val="0"/>
                <w:sz w:val="21"/>
                <w:szCs w:val="21"/>
                <w:lang w:bidi="ar"/>
              </w:rPr>
              <w:t>88</w:t>
            </w:r>
          </w:p>
        </w:tc>
        <w:tc>
          <w:tcPr>
            <w:tcW w:w="924" w:type="dxa"/>
            <w:shd w:val="clear" w:color="auto" w:fill="FFFFFF"/>
            <w:tcMar>
              <w:top w:w="12" w:type="dxa"/>
              <w:left w:w="12" w:type="dxa"/>
              <w:right w:w="12" w:type="dxa"/>
            </w:tcMar>
            <w:vAlign w:val="center"/>
          </w:tcPr>
          <w:p w:rsidR="004863CC" w:rsidRPr="00DF4BD5" w:rsidRDefault="004863CC" w:rsidP="00495BDE">
            <w:pPr>
              <w:widowControl/>
              <w:snapToGrid w:val="0"/>
              <w:jc w:val="center"/>
              <w:textAlignment w:val="center"/>
              <w:rPr>
                <w:rFonts w:ascii="仿宋_GB2312" w:hAnsi="Times New Roman"/>
                <w:b/>
                <w:color w:val="000000"/>
                <w:kern w:val="0"/>
                <w:sz w:val="21"/>
                <w:szCs w:val="21"/>
                <w:lang w:bidi="ar"/>
              </w:rPr>
            </w:pPr>
            <w:r w:rsidRPr="00DF4BD5">
              <w:rPr>
                <w:rFonts w:ascii="仿宋_GB2312" w:hAnsi="Times New Roman" w:hint="eastAsia"/>
                <w:b/>
                <w:color w:val="000000"/>
                <w:kern w:val="0"/>
                <w:sz w:val="21"/>
                <w:szCs w:val="21"/>
                <w:lang w:bidi="ar"/>
              </w:rPr>
              <w:t>87</w:t>
            </w:r>
          </w:p>
        </w:tc>
        <w:tc>
          <w:tcPr>
            <w:tcW w:w="1191" w:type="dxa"/>
            <w:shd w:val="clear" w:color="auto" w:fill="FFFFFF"/>
            <w:tcMar>
              <w:top w:w="12" w:type="dxa"/>
              <w:left w:w="12" w:type="dxa"/>
              <w:right w:w="12" w:type="dxa"/>
            </w:tcMar>
            <w:vAlign w:val="center"/>
          </w:tcPr>
          <w:p w:rsidR="004863CC" w:rsidRPr="00DF4BD5" w:rsidRDefault="004863CC" w:rsidP="00495BDE">
            <w:pPr>
              <w:snapToGrid w:val="0"/>
              <w:jc w:val="center"/>
              <w:rPr>
                <w:rFonts w:ascii="仿宋_GB2312" w:hAnsi="Times New Roman"/>
                <w:b/>
                <w:color w:val="000000"/>
                <w:sz w:val="21"/>
                <w:szCs w:val="21"/>
              </w:rPr>
            </w:pPr>
            <w:r w:rsidRPr="00DF4BD5">
              <w:rPr>
                <w:rFonts w:ascii="仿宋_GB2312" w:hAnsi="Times New Roman" w:hint="eastAsia"/>
                <w:b/>
                <w:color w:val="000000"/>
                <w:sz w:val="21"/>
                <w:szCs w:val="21"/>
              </w:rPr>
              <w:t>——</w:t>
            </w:r>
          </w:p>
        </w:tc>
      </w:tr>
    </w:tbl>
    <w:p w:rsidR="004863CC" w:rsidRDefault="004863CC" w:rsidP="004863CC">
      <w:pPr>
        <w:spacing w:line="520" w:lineRule="exact"/>
        <w:jc w:val="center"/>
        <w:rPr>
          <w:rFonts w:ascii="方正小标宋简体" w:eastAsia="方正小标宋简体" w:hAnsi="Times New Roman"/>
          <w:b/>
          <w:color w:val="000000"/>
          <w:sz w:val="36"/>
          <w:szCs w:val="36"/>
        </w:rPr>
      </w:pPr>
    </w:p>
    <w:p w:rsidR="004E2E2C" w:rsidRDefault="004E2E2C" w:rsidP="004863CC">
      <w:pPr>
        <w:jc w:val="left"/>
        <w:rPr>
          <w:rFonts w:ascii="黑体" w:eastAsia="黑体" w:hint="eastAsia"/>
          <w:color w:val="000000"/>
        </w:rPr>
      </w:pPr>
    </w:p>
    <w:p w:rsidR="004E2E2C" w:rsidRDefault="004E2E2C" w:rsidP="004863CC">
      <w:pPr>
        <w:jc w:val="left"/>
        <w:rPr>
          <w:rFonts w:ascii="黑体" w:eastAsia="黑体" w:hint="eastAsia"/>
          <w:color w:val="000000"/>
        </w:rPr>
      </w:pPr>
    </w:p>
    <w:p w:rsidR="004E2E2C" w:rsidRDefault="004E2E2C" w:rsidP="004863CC">
      <w:pPr>
        <w:jc w:val="left"/>
        <w:rPr>
          <w:rFonts w:ascii="黑体" w:eastAsia="黑体" w:hint="eastAsia"/>
          <w:color w:val="000000"/>
        </w:rPr>
      </w:pPr>
    </w:p>
    <w:p w:rsidR="004863CC" w:rsidRDefault="004863CC" w:rsidP="004863CC">
      <w:pPr>
        <w:jc w:val="left"/>
        <w:rPr>
          <w:rFonts w:ascii="黑体" w:eastAsia="黑体"/>
          <w:color w:val="000000"/>
        </w:rPr>
      </w:pPr>
      <w:r w:rsidRPr="00DF4BD5">
        <w:rPr>
          <w:rFonts w:ascii="黑体" w:eastAsia="黑体" w:hint="eastAsia"/>
          <w:color w:val="000000"/>
        </w:rPr>
        <w:lastRenderedPageBreak/>
        <w:t>附件2</w:t>
      </w:r>
    </w:p>
    <w:p w:rsidR="004863CC" w:rsidRPr="00DF4BD5" w:rsidRDefault="004863CC" w:rsidP="004863CC">
      <w:pPr>
        <w:jc w:val="left"/>
        <w:rPr>
          <w:rFonts w:ascii="黑体" w:eastAsia="黑体" w:hAnsi="Times New Roman"/>
          <w:b/>
          <w:color w:val="000000"/>
          <w:sz w:val="36"/>
          <w:szCs w:val="36"/>
        </w:rPr>
      </w:pPr>
      <w:r w:rsidRPr="00DF4BD5">
        <w:rPr>
          <w:rFonts w:ascii="黑体" w:eastAsia="黑体" w:hint="eastAsia"/>
          <w:color w:val="000000"/>
        </w:rPr>
        <w:t xml:space="preserve"> </w:t>
      </w:r>
      <w:r w:rsidRPr="00DF4BD5">
        <w:rPr>
          <w:rFonts w:ascii="黑体" w:eastAsia="黑体" w:hAnsi="Times New Roman" w:hint="eastAsia"/>
          <w:b/>
          <w:color w:val="000000"/>
          <w:sz w:val="36"/>
          <w:szCs w:val="36"/>
        </w:rPr>
        <w:t xml:space="preserve">  </w:t>
      </w:r>
    </w:p>
    <w:p w:rsidR="004863CC" w:rsidRPr="00DF4BD5" w:rsidRDefault="004863CC" w:rsidP="004863CC">
      <w:pPr>
        <w:snapToGrid w:val="0"/>
        <w:jc w:val="center"/>
        <w:rPr>
          <w:rFonts w:ascii="方正小标宋简体" w:eastAsia="方正小标宋简体" w:hAnsi="Times New Roman"/>
          <w:color w:val="000000"/>
          <w:sz w:val="44"/>
          <w:szCs w:val="44"/>
        </w:rPr>
      </w:pPr>
      <w:r w:rsidRPr="00DF4BD5">
        <w:rPr>
          <w:rFonts w:ascii="方正小标宋简体" w:eastAsia="方正小标宋简体" w:hAnsi="Times New Roman" w:hint="eastAsia"/>
          <w:color w:val="000000"/>
          <w:sz w:val="44"/>
          <w:szCs w:val="44"/>
        </w:rPr>
        <w:t>河南省优势特色学科绩效评价结果</w:t>
      </w:r>
    </w:p>
    <w:p w:rsidR="004863CC" w:rsidRPr="00DF4BD5" w:rsidRDefault="004863CC" w:rsidP="004863CC">
      <w:pPr>
        <w:jc w:val="center"/>
        <w:rPr>
          <w:rFonts w:ascii="楷体_GB2312" w:eastAsia="楷体_GB2312" w:hAnsi="Times New Roman"/>
          <w:color w:val="000000"/>
        </w:rPr>
      </w:pPr>
      <w:r w:rsidRPr="00DF4BD5">
        <w:rPr>
          <w:rFonts w:ascii="楷体_GB2312" w:eastAsia="楷体_GB2312" w:hAnsi="Times New Roman" w:hint="eastAsia"/>
          <w:color w:val="000000"/>
        </w:rPr>
        <w:t>（</w:t>
      </w:r>
      <w:r w:rsidRPr="00DF4BD5">
        <w:rPr>
          <w:rFonts w:ascii="楷体_GB2312" w:eastAsia="楷体_GB2312" w:hint="eastAsia"/>
          <w:color w:val="000000"/>
        </w:rPr>
        <w:t>按照得分高低排序</w:t>
      </w:r>
      <w:r w:rsidRPr="00DF4BD5">
        <w:rPr>
          <w:rFonts w:ascii="楷体_GB2312" w:eastAsia="楷体_GB2312" w:hAnsi="Times New Roman" w:hint="eastAsia"/>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316"/>
        <w:gridCol w:w="3257"/>
        <w:gridCol w:w="1249"/>
        <w:gridCol w:w="782"/>
      </w:tblGrid>
      <w:tr w:rsidR="004863CC" w:rsidRPr="00DF4BD5" w:rsidTr="00495BDE">
        <w:trPr>
          <w:trHeight w:val="340"/>
          <w:tblHeader/>
        </w:trPr>
        <w:tc>
          <w:tcPr>
            <w:tcW w:w="539" w:type="pct"/>
            <w:shd w:val="clear" w:color="auto" w:fill="auto"/>
            <w:vAlign w:val="center"/>
          </w:tcPr>
          <w:p w:rsidR="004863CC" w:rsidRPr="00DF4BD5" w:rsidRDefault="004863CC" w:rsidP="00495BDE">
            <w:pPr>
              <w:snapToGrid w:val="0"/>
              <w:jc w:val="center"/>
              <w:rPr>
                <w:rFonts w:ascii="黑体" w:eastAsia="黑体"/>
                <w:sz w:val="21"/>
                <w:szCs w:val="21"/>
              </w:rPr>
            </w:pPr>
            <w:r w:rsidRPr="00DF4BD5">
              <w:rPr>
                <w:rFonts w:ascii="黑体" w:eastAsia="黑体" w:hint="eastAsia"/>
                <w:sz w:val="21"/>
                <w:szCs w:val="21"/>
              </w:rPr>
              <w:t>序号</w:t>
            </w:r>
          </w:p>
        </w:tc>
        <w:tc>
          <w:tcPr>
            <w:tcW w:w="1358" w:type="pct"/>
            <w:shd w:val="clear" w:color="auto" w:fill="auto"/>
            <w:vAlign w:val="center"/>
          </w:tcPr>
          <w:p w:rsidR="004863CC" w:rsidRPr="00DF4BD5" w:rsidRDefault="004863CC" w:rsidP="00495BDE">
            <w:pPr>
              <w:widowControl/>
              <w:snapToGrid w:val="0"/>
              <w:jc w:val="center"/>
              <w:rPr>
                <w:rFonts w:ascii="黑体" w:eastAsia="黑体" w:hAnsi="Times New Roman" w:cs="宋体"/>
                <w:bCs/>
                <w:kern w:val="0"/>
                <w:sz w:val="21"/>
                <w:szCs w:val="21"/>
              </w:rPr>
            </w:pPr>
            <w:r w:rsidRPr="00DF4BD5">
              <w:rPr>
                <w:rFonts w:ascii="黑体" w:eastAsia="黑体" w:hAnsi="Times New Roman" w:cs="宋体" w:hint="eastAsia"/>
                <w:bCs/>
                <w:kern w:val="0"/>
                <w:sz w:val="21"/>
                <w:szCs w:val="21"/>
              </w:rPr>
              <w:t>学校名称</w:t>
            </w:r>
          </w:p>
        </w:tc>
        <w:tc>
          <w:tcPr>
            <w:tcW w:w="1911" w:type="pct"/>
            <w:shd w:val="clear" w:color="auto" w:fill="auto"/>
            <w:vAlign w:val="center"/>
          </w:tcPr>
          <w:p w:rsidR="004863CC" w:rsidRPr="00DF4BD5" w:rsidRDefault="004863CC" w:rsidP="00495BDE">
            <w:pPr>
              <w:widowControl/>
              <w:snapToGrid w:val="0"/>
              <w:jc w:val="center"/>
              <w:rPr>
                <w:rFonts w:ascii="黑体" w:eastAsia="黑体" w:hAnsi="Times New Roman" w:cs="宋体"/>
                <w:bCs/>
                <w:kern w:val="0"/>
                <w:sz w:val="21"/>
                <w:szCs w:val="21"/>
              </w:rPr>
            </w:pPr>
            <w:r w:rsidRPr="00DF4BD5">
              <w:rPr>
                <w:rFonts w:ascii="黑体" w:eastAsia="黑体" w:hAnsi="Times New Roman" w:cs="宋体" w:hint="eastAsia"/>
                <w:bCs/>
                <w:kern w:val="0"/>
                <w:sz w:val="21"/>
                <w:szCs w:val="21"/>
              </w:rPr>
              <w:t>学科名称</w:t>
            </w:r>
          </w:p>
        </w:tc>
        <w:tc>
          <w:tcPr>
            <w:tcW w:w="733" w:type="pct"/>
            <w:shd w:val="clear" w:color="auto" w:fill="auto"/>
            <w:vAlign w:val="center"/>
          </w:tcPr>
          <w:p w:rsidR="004863CC" w:rsidRPr="00DF4BD5" w:rsidRDefault="004863CC" w:rsidP="00495BDE">
            <w:pPr>
              <w:widowControl/>
              <w:snapToGrid w:val="0"/>
              <w:jc w:val="center"/>
              <w:rPr>
                <w:rFonts w:ascii="黑体" w:eastAsia="黑体" w:hAnsi="Times New Roman" w:cs="宋体"/>
                <w:bCs/>
                <w:kern w:val="0"/>
                <w:sz w:val="21"/>
                <w:szCs w:val="21"/>
              </w:rPr>
            </w:pPr>
            <w:r w:rsidRPr="00DF4BD5">
              <w:rPr>
                <w:rFonts w:ascii="黑体" w:eastAsia="黑体" w:hAnsi="Times New Roman" w:cs="宋体" w:hint="eastAsia"/>
                <w:bCs/>
                <w:kern w:val="0"/>
                <w:sz w:val="21"/>
                <w:szCs w:val="21"/>
              </w:rPr>
              <w:t>学科类型</w:t>
            </w:r>
          </w:p>
        </w:tc>
        <w:tc>
          <w:tcPr>
            <w:tcW w:w="459" w:type="pct"/>
            <w:shd w:val="clear" w:color="auto" w:fill="auto"/>
            <w:vAlign w:val="center"/>
          </w:tcPr>
          <w:p w:rsidR="004863CC" w:rsidRPr="00DF4BD5" w:rsidRDefault="004863CC" w:rsidP="00495BDE">
            <w:pPr>
              <w:widowControl/>
              <w:snapToGrid w:val="0"/>
              <w:jc w:val="center"/>
              <w:rPr>
                <w:rFonts w:ascii="黑体" w:eastAsia="黑体" w:hAnsi="Times New Roman" w:cs="宋体"/>
                <w:bCs/>
                <w:kern w:val="0"/>
                <w:sz w:val="21"/>
                <w:szCs w:val="21"/>
              </w:rPr>
            </w:pPr>
            <w:r w:rsidRPr="00DF4BD5">
              <w:rPr>
                <w:rFonts w:ascii="黑体" w:eastAsia="黑体" w:hAnsi="Times New Roman" w:cs="宋体" w:hint="eastAsia"/>
                <w:bCs/>
                <w:kern w:val="0"/>
                <w:sz w:val="21"/>
                <w:szCs w:val="21"/>
              </w:rPr>
              <w:t>得分</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河南师范大学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化学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89.91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生物学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89.48</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河南师范大学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“前沿物理与清洁能源材料”学科群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87.78</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4</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河南理工大学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安全科学与工程</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87.36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5</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地理学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85.29</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6</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教育学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85.26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7</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河南农业大学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农业工程</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84.62</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8</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“纳米材料与器件”学科群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82.86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9</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河南农业大学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林学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82.41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10</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中原工学院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“纺织服装新材料及高端装备”学科群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81.79</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11</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洛阳师范学院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旅游管理</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81.21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12</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信阳师范学院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“大别山农业生物资源保护与利用”学科群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81.14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13</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工程安全与防灾</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80.89</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14</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材料科学与工程</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79.74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15</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“肿瘤分子基础与防治”学科群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79.60</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16</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河南中医药大学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中医学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79.54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17</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河南科技大学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机械工程</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79.46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18</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生物学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79.04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19</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郑州轻工业大学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“食品科学与工程”学科群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78.74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20</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河南科技学院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作物学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78.62</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21</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河南财经政法大学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“经济管理与现代服务业”学科群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78.62</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22</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河南理工大学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测绘科学与技术</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78.59</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23</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河南农业大学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兽医学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78.51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24</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河南农业大学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作物学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78.02</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25</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郑州航空工业管理学院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“航空技术与经济”学科群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77.26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26</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河南工业大学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“粮食产后安全及加工”学科群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76.95</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27</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华北水利水电大学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水利工程</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75.96</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28</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化学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75.37</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lastRenderedPageBreak/>
              <w:t>29</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“意识形态与社会治理”学科群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75.25</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30</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应用经济学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特色B类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74.89</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31</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“中原历史文化”学科群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74.51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32</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“资源加工与高效利用”学科群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74.51</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33</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新乡医学院</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“精神神经医学”学科群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74.34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34</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河南大学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“黄河文明”学科群</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特色A类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73.44</w:t>
            </w:r>
          </w:p>
        </w:tc>
      </w:tr>
      <w:tr w:rsidR="004863CC" w:rsidRPr="00DF4BD5" w:rsidTr="00495BDE">
        <w:trPr>
          <w:trHeight w:val="340"/>
        </w:trPr>
        <w:tc>
          <w:tcPr>
            <w:tcW w:w="539" w:type="pct"/>
            <w:vAlign w:val="center"/>
          </w:tcPr>
          <w:p w:rsidR="004863CC" w:rsidRPr="00DF4BD5" w:rsidRDefault="004863CC" w:rsidP="00495BDE">
            <w:pPr>
              <w:snapToGrid w:val="0"/>
              <w:jc w:val="center"/>
              <w:rPr>
                <w:rFonts w:ascii="仿宋_GB2312"/>
                <w:sz w:val="21"/>
                <w:szCs w:val="21"/>
              </w:rPr>
            </w:pPr>
            <w:r w:rsidRPr="00DF4BD5">
              <w:rPr>
                <w:rFonts w:ascii="仿宋_GB2312" w:hint="eastAsia"/>
                <w:sz w:val="21"/>
                <w:szCs w:val="21"/>
              </w:rPr>
              <w:t>35</w:t>
            </w:r>
          </w:p>
        </w:tc>
        <w:tc>
          <w:tcPr>
            <w:tcW w:w="1358"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郑州大学</w:t>
            </w:r>
          </w:p>
        </w:tc>
        <w:tc>
          <w:tcPr>
            <w:tcW w:w="1911" w:type="pct"/>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临床医学</w:t>
            </w:r>
          </w:p>
        </w:tc>
        <w:tc>
          <w:tcPr>
            <w:tcW w:w="733"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优势A类</w:t>
            </w:r>
          </w:p>
        </w:tc>
        <w:tc>
          <w:tcPr>
            <w:tcW w:w="459" w:type="pct"/>
            <w:noWrap/>
            <w:vAlign w:val="center"/>
          </w:tcPr>
          <w:p w:rsidR="004863CC" w:rsidRPr="00DF4BD5" w:rsidRDefault="004863CC" w:rsidP="00495BDE">
            <w:pPr>
              <w:widowControl/>
              <w:snapToGrid w:val="0"/>
              <w:jc w:val="center"/>
              <w:rPr>
                <w:rFonts w:ascii="仿宋_GB2312" w:hAnsi="Times New Roman" w:cs="宋体"/>
                <w:kern w:val="0"/>
                <w:sz w:val="21"/>
                <w:szCs w:val="21"/>
              </w:rPr>
            </w:pPr>
            <w:r w:rsidRPr="00DF4BD5">
              <w:rPr>
                <w:rFonts w:ascii="仿宋_GB2312" w:hAnsi="Times New Roman" w:cs="宋体" w:hint="eastAsia"/>
                <w:kern w:val="0"/>
                <w:sz w:val="21"/>
                <w:szCs w:val="21"/>
              </w:rPr>
              <w:t>70.83</w:t>
            </w:r>
          </w:p>
        </w:tc>
      </w:tr>
    </w:tbl>
    <w:p w:rsidR="004863CC" w:rsidRDefault="004863CC" w:rsidP="004863CC"/>
    <w:p w:rsidR="004863CC" w:rsidRDefault="004863CC" w:rsidP="004863CC"/>
    <w:p w:rsidR="004863CC" w:rsidRDefault="004863CC" w:rsidP="004863CC">
      <w:pPr>
        <w:rPr>
          <w:rFonts w:ascii="黑体" w:eastAsia="黑体" w:hAnsi="黑体" w:cs="黑体"/>
          <w:bCs/>
        </w:rPr>
      </w:pPr>
      <w:r>
        <w:br w:type="page"/>
      </w:r>
      <w:r>
        <w:rPr>
          <w:rFonts w:ascii="黑体" w:eastAsia="黑体" w:hAnsi="黑体" w:cs="黑体" w:hint="eastAsia"/>
          <w:bCs/>
        </w:rPr>
        <w:lastRenderedPageBreak/>
        <w:t>附件3</w:t>
      </w:r>
    </w:p>
    <w:p w:rsidR="004863CC" w:rsidRDefault="004863CC" w:rsidP="004863CC">
      <w:pPr>
        <w:rPr>
          <w:b/>
        </w:rPr>
      </w:pPr>
    </w:p>
    <w:p w:rsidR="004863CC" w:rsidRDefault="004863CC" w:rsidP="004863CC">
      <w:pPr>
        <w:snapToGrid w:val="0"/>
        <w:jc w:val="center"/>
        <w:rPr>
          <w:rFonts w:ascii="方正小标宋简体" w:eastAsia="方正小标宋简体"/>
          <w:sz w:val="44"/>
          <w:szCs w:val="44"/>
        </w:rPr>
      </w:pPr>
      <w:r>
        <w:rPr>
          <w:rFonts w:ascii="方正小标宋简体" w:eastAsia="方正小标宋简体" w:hint="eastAsia"/>
          <w:sz w:val="44"/>
          <w:szCs w:val="44"/>
        </w:rPr>
        <w:t>专家反馈意见汇总</w:t>
      </w:r>
    </w:p>
    <w:p w:rsidR="00A74F08" w:rsidRPr="00A64AE8" w:rsidRDefault="00A74F08" w:rsidP="00A74F08">
      <w:pPr>
        <w:rPr>
          <w:rFonts w:ascii="仿宋_GB2312"/>
          <w:b/>
          <w:color w:val="000000"/>
          <w:kern w:val="0"/>
        </w:rPr>
      </w:pPr>
      <w:r w:rsidRPr="00A64AE8">
        <w:rPr>
          <w:rFonts w:ascii="仿宋_GB2312" w:hint="eastAsia"/>
          <w:b/>
          <w:color w:val="000000"/>
          <w:kern w:val="0"/>
        </w:rPr>
        <w:t>34.河南财经政法大学</w:t>
      </w:r>
      <w:r>
        <w:rPr>
          <w:rFonts w:ascii="仿宋_GB2312" w:hint="eastAsia"/>
          <w:b/>
          <w:color w:val="000000"/>
          <w:kern w:val="0"/>
        </w:rPr>
        <w:t>—</w:t>
      </w:r>
      <w:r w:rsidRPr="00A64AE8">
        <w:rPr>
          <w:rFonts w:ascii="仿宋_GB2312" w:hint="eastAsia"/>
          <w:b/>
          <w:color w:val="000000"/>
          <w:kern w:val="0"/>
        </w:rPr>
        <w:t>“经济管理与现代服务业”学科群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9"/>
      </w:tblGrid>
      <w:tr w:rsidR="00A74F08" w:rsidRPr="00A64AE8" w:rsidTr="00B60072">
        <w:trPr>
          <w:jc w:val="center"/>
        </w:trPr>
        <w:tc>
          <w:tcPr>
            <w:tcW w:w="9019" w:type="dxa"/>
            <w:vAlign w:val="center"/>
          </w:tcPr>
          <w:p w:rsidR="00A74F08" w:rsidRPr="00A64AE8" w:rsidRDefault="00A74F08" w:rsidP="00B60072">
            <w:pPr>
              <w:snapToGrid w:val="0"/>
              <w:rPr>
                <w:rFonts w:ascii="仿宋_GB2312"/>
                <w:sz w:val="24"/>
                <w:szCs w:val="28"/>
              </w:rPr>
            </w:pPr>
            <w:r w:rsidRPr="00A64AE8">
              <w:rPr>
                <w:rFonts w:ascii="仿宋_GB2312" w:hint="eastAsia"/>
                <w:b/>
                <w:bCs/>
                <w:sz w:val="24"/>
                <w:szCs w:val="28"/>
              </w:rPr>
              <w:t>该学科（群）建设中存在的主要问题与不足，以及后续建设建议。</w:t>
            </w:r>
          </w:p>
        </w:tc>
      </w:tr>
      <w:tr w:rsidR="00A74F08" w:rsidRPr="00A64AE8" w:rsidTr="00B60072">
        <w:trPr>
          <w:trHeight w:val="1404"/>
          <w:jc w:val="center"/>
        </w:trPr>
        <w:tc>
          <w:tcPr>
            <w:tcW w:w="9019" w:type="dxa"/>
          </w:tcPr>
          <w:p w:rsidR="00A74F08" w:rsidRPr="00A64AE8" w:rsidRDefault="00A74F08" w:rsidP="00B60072">
            <w:pPr>
              <w:snapToGrid w:val="0"/>
              <w:rPr>
                <w:rFonts w:ascii="仿宋_GB2312"/>
                <w:b/>
                <w:bCs/>
                <w:sz w:val="24"/>
              </w:rPr>
            </w:pPr>
            <w:r w:rsidRPr="00A64AE8">
              <w:rPr>
                <w:rFonts w:ascii="仿宋_GB2312" w:hint="eastAsia"/>
                <w:b/>
                <w:bCs/>
                <w:sz w:val="24"/>
              </w:rPr>
              <w:t>专家一</w:t>
            </w:r>
          </w:p>
          <w:p w:rsidR="00A74F08" w:rsidRPr="00A64AE8" w:rsidRDefault="00A74F08" w:rsidP="00B60072">
            <w:pPr>
              <w:snapToGrid w:val="0"/>
              <w:ind w:firstLineChars="175" w:firstLine="420"/>
              <w:rPr>
                <w:rFonts w:ascii="仿宋_GB2312"/>
                <w:sz w:val="24"/>
              </w:rPr>
            </w:pPr>
            <w:r w:rsidRPr="00A64AE8">
              <w:rPr>
                <w:rFonts w:ascii="仿宋_GB2312" w:hint="eastAsia"/>
                <w:sz w:val="24"/>
              </w:rPr>
              <w:t>该学科是由多个学科组成的学科群，总体实力较强，特别是国家级科研项目超额完成。但也反应出各学科实力不够强，发展不平衡。科研中，教育部的成果奖项严重不足。</w:t>
            </w:r>
          </w:p>
        </w:tc>
      </w:tr>
      <w:tr w:rsidR="00A74F08" w:rsidRPr="00A64AE8" w:rsidTr="00B60072">
        <w:trPr>
          <w:trHeight w:val="6499"/>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专家二</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存在的主要问题与不足：</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1.该学科群建设中不同学科发展之间的不均衡性突出，包括农林经济、地理学明显较弱等；</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2.该学科群建设中师资结构存在人数较大变动，由申报期367人下降到98人；</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3.在教学成果建设中，国家级教学成果奖、研究生教学成果奖为零，没有完成目标任务；</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4.引进人才成效不够明显，没有完成引进3-5名长江学者和新世纪人才等高层次人才任务；</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5.研究生人才培养数量增长明显，但是生源、就业情况改善还不突出；</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6.该学科群建设中国际化合作办学、学生国际化以及举办国际会议等方面改善不突出；</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7.该学科群建设中的总体定位与特色性还不够聚焦，整体学科评价还不突出；</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8.该学科群建设目标与2019年一期建成相比较，在不少方面还存在一定出入。</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后续建设意见：</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1.该学科群建设需要进一步整合研究力量、凝集研究方向；</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2.该学科群虽具有一定的科研实力，但还需要在引进人才方面加大力度；</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3.该学科群需要在国际化建设方面有更多务实举措；</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4.该学科群需要国家级教学成果、精品课程建设等方面有新突破。</w:t>
            </w:r>
          </w:p>
        </w:tc>
      </w:tr>
      <w:tr w:rsidR="00A74F08" w:rsidRPr="00A64AE8" w:rsidTr="00B60072">
        <w:trPr>
          <w:trHeight w:val="4230"/>
          <w:jc w:val="center"/>
        </w:trPr>
        <w:tc>
          <w:tcPr>
            <w:tcW w:w="9019" w:type="dxa"/>
            <w:vAlign w:val="center"/>
          </w:tcPr>
          <w:p w:rsidR="00A74F08" w:rsidRPr="00A64AE8" w:rsidRDefault="00A74F08" w:rsidP="00B60072">
            <w:pPr>
              <w:snapToGrid w:val="0"/>
              <w:rPr>
                <w:rFonts w:ascii="仿宋_GB2312"/>
                <w:sz w:val="24"/>
              </w:rPr>
            </w:pPr>
            <w:r w:rsidRPr="00A64AE8">
              <w:rPr>
                <w:rFonts w:ascii="仿宋_GB2312" w:hint="eastAsia"/>
                <w:b/>
                <w:bCs/>
                <w:sz w:val="24"/>
              </w:rPr>
              <w:lastRenderedPageBreak/>
              <w:t>专家三</w:t>
            </w:r>
            <w:r w:rsidRPr="00A64AE8">
              <w:rPr>
                <w:rFonts w:ascii="仿宋_GB2312" w:hint="eastAsia"/>
                <w:sz w:val="24"/>
              </w:rPr>
              <w:t xml:space="preserve">  </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存在的问题与不足：</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1.中青年学术骨干，特别是有学术影响力的学术带头人明显不足；师资队伍的数量难以支撑7个一级学科的发展；</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2.人才培养方面，立德树人取得的标志性成果不多。学生科研水平有待提升；</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3.标志性高水平学术成果和科研项目不足；</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4.科研成果和社会服务成果凸显现代服务业学科特色不明显。</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后续建设建议：</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1.加大中青年学术骨干、特别是学术带头人的引进和培育力度；</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2.以立德树人为根本，提升人才培养的质量和水平；</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3.提升科研成果的质量，加大对重大课题的申报和对接区域经济发展重大需求研究的支持力度；</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4.聚焦现代服务业，进一步凸显学科特色和优势。</w:t>
            </w:r>
          </w:p>
        </w:tc>
      </w:tr>
      <w:tr w:rsidR="00A74F08" w:rsidRPr="00A64AE8" w:rsidTr="00B60072">
        <w:trPr>
          <w:trHeight w:val="1426"/>
          <w:jc w:val="center"/>
        </w:trPr>
        <w:tc>
          <w:tcPr>
            <w:tcW w:w="9019" w:type="dxa"/>
            <w:vAlign w:val="center"/>
          </w:tcPr>
          <w:p w:rsidR="00A74F08" w:rsidRPr="00A64AE8" w:rsidRDefault="00A74F08" w:rsidP="00B60072">
            <w:pPr>
              <w:autoSpaceDE w:val="0"/>
              <w:autoSpaceDN w:val="0"/>
              <w:adjustRightInd w:val="0"/>
              <w:snapToGrid w:val="0"/>
              <w:rPr>
                <w:rFonts w:ascii="仿宋_GB2312"/>
                <w:b/>
                <w:bCs/>
                <w:color w:val="000000"/>
                <w:kern w:val="0"/>
                <w:sz w:val="24"/>
              </w:rPr>
            </w:pPr>
            <w:r w:rsidRPr="00A64AE8">
              <w:rPr>
                <w:rFonts w:ascii="仿宋_GB2312" w:hint="eastAsia"/>
                <w:b/>
                <w:bCs/>
                <w:color w:val="000000"/>
                <w:kern w:val="0"/>
                <w:sz w:val="24"/>
              </w:rPr>
              <w:t xml:space="preserve">专家四  </w:t>
            </w:r>
          </w:p>
          <w:p w:rsidR="00A74F08" w:rsidRPr="00A64AE8" w:rsidRDefault="00A74F08" w:rsidP="00B60072">
            <w:pPr>
              <w:autoSpaceDE w:val="0"/>
              <w:autoSpaceDN w:val="0"/>
              <w:adjustRightInd w:val="0"/>
              <w:snapToGrid w:val="0"/>
              <w:ind w:firstLineChars="200" w:firstLine="480"/>
              <w:rPr>
                <w:rFonts w:ascii="仿宋_GB2312"/>
                <w:color w:val="000000"/>
                <w:kern w:val="0"/>
                <w:sz w:val="24"/>
              </w:rPr>
            </w:pPr>
            <w:r w:rsidRPr="00A64AE8">
              <w:rPr>
                <w:rFonts w:ascii="仿宋_GB2312" w:hint="eastAsia"/>
                <w:sz w:val="24"/>
              </w:rPr>
              <w:t>建议进一步凸显党建引领，强化国际交流，提升人才培养质量；进一步提升标志性成果和课题的档次，凝练人才培养与科学研究方向，建设服务河南高质量发展的特色师资团队，明确学科定位，增强学科特色，推动学科声誉稳步提升。</w:t>
            </w:r>
          </w:p>
        </w:tc>
      </w:tr>
      <w:tr w:rsidR="00A74F08" w:rsidRPr="00A64AE8" w:rsidTr="00B60072">
        <w:trPr>
          <w:trHeight w:val="964"/>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专家五</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重大项目有待突破、国家奖项数量少，进一步凝练学科特色与学科方向；尤其是涉及学科多，各个学科间如何融合形成学科特色有待下功夫整合。</w:t>
            </w:r>
          </w:p>
        </w:tc>
      </w:tr>
      <w:tr w:rsidR="00A74F08" w:rsidRPr="00A64AE8" w:rsidTr="00B60072">
        <w:trPr>
          <w:trHeight w:val="2269"/>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 xml:space="preserve">专家六  </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存在的问题与不足主要是：缺乏国家级教学成果奖，无研究生教育成果奖，省级教学成果奖一等奖较少，国家级精品课程数较少，硕士生升学率较低，科研团队中缺乏国家级团队，无重大科研项目立项。</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建议进一步提高教学质量，更加重视教学改革一研究，更加重视国家级精品课程建设，进一步提高研究生教育质量。建设国家级科研创新团队，争取获得国家级重大项目立项。</w:t>
            </w:r>
          </w:p>
        </w:tc>
      </w:tr>
      <w:tr w:rsidR="00A74F08" w:rsidRPr="00A64AE8" w:rsidTr="00B60072">
        <w:trPr>
          <w:trHeight w:val="1125"/>
          <w:jc w:val="center"/>
        </w:trPr>
        <w:tc>
          <w:tcPr>
            <w:tcW w:w="9019" w:type="dxa"/>
            <w:vAlign w:val="center"/>
          </w:tcPr>
          <w:p w:rsidR="00A74F08" w:rsidRPr="00A64AE8" w:rsidRDefault="00A74F08" w:rsidP="00B60072">
            <w:pPr>
              <w:snapToGrid w:val="0"/>
              <w:rPr>
                <w:rFonts w:ascii="仿宋_GB2312"/>
                <w:sz w:val="24"/>
              </w:rPr>
            </w:pPr>
            <w:r w:rsidRPr="00A64AE8">
              <w:rPr>
                <w:rFonts w:ascii="仿宋_GB2312" w:hint="eastAsia"/>
                <w:b/>
                <w:bCs/>
                <w:sz w:val="24"/>
              </w:rPr>
              <w:t xml:space="preserve">专家七 </w:t>
            </w:r>
            <w:r w:rsidRPr="00A64AE8">
              <w:rPr>
                <w:rFonts w:ascii="仿宋_GB2312" w:hint="eastAsia"/>
                <w:sz w:val="24"/>
              </w:rPr>
              <w:t xml:space="preserve"> </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国家级教学成果奖有待突破，对学生优秀学位论文的打造还得加强，就业率有待提升，国家级教学团队有待突破。</w:t>
            </w:r>
          </w:p>
        </w:tc>
      </w:tr>
      <w:tr w:rsidR="00A74F08" w:rsidRPr="00A64AE8" w:rsidTr="00B60072">
        <w:trPr>
          <w:trHeight w:val="680"/>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专家八</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学科群建设的优势特色不明确。</w:t>
            </w:r>
          </w:p>
        </w:tc>
      </w:tr>
      <w:tr w:rsidR="00A74F08" w:rsidRPr="00A64AE8" w:rsidTr="00B60072">
        <w:trPr>
          <w:trHeight w:val="867"/>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专家九</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特色不够突出，需进一步凝炼；国家奖、高水平代表成果欠缺；争取博士点。</w:t>
            </w:r>
          </w:p>
        </w:tc>
      </w:tr>
      <w:tr w:rsidR="00A74F08" w:rsidRPr="00A64AE8" w:rsidTr="00B60072">
        <w:trPr>
          <w:trHeight w:val="1032"/>
          <w:jc w:val="center"/>
        </w:trPr>
        <w:tc>
          <w:tcPr>
            <w:tcW w:w="9019" w:type="dxa"/>
            <w:vAlign w:val="center"/>
          </w:tcPr>
          <w:p w:rsidR="00A74F08" w:rsidRPr="00A64AE8" w:rsidRDefault="00A74F08" w:rsidP="00B60072">
            <w:pPr>
              <w:snapToGrid w:val="0"/>
              <w:rPr>
                <w:rFonts w:ascii="仿宋_GB2312"/>
                <w:b/>
                <w:bCs/>
                <w:sz w:val="24"/>
              </w:rPr>
            </w:pPr>
            <w:r w:rsidRPr="00A64AE8">
              <w:rPr>
                <w:rFonts w:ascii="仿宋_GB2312" w:hint="eastAsia"/>
                <w:b/>
                <w:bCs/>
                <w:sz w:val="24"/>
              </w:rPr>
              <w:t>专家十</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1.该学科群建设对各组成学科建设的回馈不足；</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2.该学科群各组成学科发展不平衡性突出。</w:t>
            </w:r>
          </w:p>
        </w:tc>
      </w:tr>
      <w:tr w:rsidR="00A74F08" w:rsidRPr="00A64AE8" w:rsidTr="00B60072">
        <w:trPr>
          <w:trHeight w:val="263"/>
          <w:jc w:val="center"/>
        </w:trPr>
        <w:tc>
          <w:tcPr>
            <w:tcW w:w="9019" w:type="dxa"/>
          </w:tcPr>
          <w:p w:rsidR="00A74F08" w:rsidRPr="00A64AE8" w:rsidRDefault="00A74F08" w:rsidP="00B60072">
            <w:pPr>
              <w:snapToGrid w:val="0"/>
              <w:rPr>
                <w:rFonts w:ascii="仿宋_GB2312"/>
                <w:b/>
                <w:bCs/>
                <w:sz w:val="24"/>
              </w:rPr>
            </w:pPr>
            <w:r w:rsidRPr="00A64AE8">
              <w:rPr>
                <w:rFonts w:ascii="仿宋_GB2312" w:hint="eastAsia"/>
                <w:b/>
                <w:bCs/>
                <w:sz w:val="24"/>
              </w:rPr>
              <w:t>专家十一</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1.项目建设目标范围过宽，不够明确，建设重点不够突出。建议在以后的建设过程中，紧密结合优势特色目标要求，选择最具有优势的学科进行重点建设；</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2.硕士研究生生源来源单一，不利于人才培养的多元化、融通性的要求。建议加</w:t>
            </w:r>
            <w:r w:rsidRPr="00A64AE8">
              <w:rPr>
                <w:rFonts w:ascii="仿宋_GB2312" w:hint="eastAsia"/>
                <w:sz w:val="24"/>
              </w:rPr>
              <w:lastRenderedPageBreak/>
              <w:t>大招生宣传力度，在招生上下大力气；</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3.进一步细化项目建设经费使用情况，加强经费的绩效评估。</w:t>
            </w:r>
          </w:p>
        </w:tc>
      </w:tr>
      <w:tr w:rsidR="00A74F08" w:rsidRPr="00A64AE8" w:rsidTr="00B60072">
        <w:trPr>
          <w:trHeight w:val="263"/>
          <w:jc w:val="center"/>
        </w:trPr>
        <w:tc>
          <w:tcPr>
            <w:tcW w:w="9019" w:type="dxa"/>
          </w:tcPr>
          <w:p w:rsidR="00A74F08" w:rsidRPr="00A64AE8" w:rsidRDefault="00A74F08" w:rsidP="00B60072">
            <w:pPr>
              <w:snapToGrid w:val="0"/>
              <w:rPr>
                <w:rFonts w:ascii="仿宋_GB2312"/>
                <w:b/>
                <w:bCs/>
                <w:sz w:val="24"/>
              </w:rPr>
            </w:pPr>
            <w:r w:rsidRPr="00A64AE8">
              <w:rPr>
                <w:rFonts w:ascii="仿宋_GB2312" w:hint="eastAsia"/>
                <w:b/>
                <w:bCs/>
                <w:sz w:val="24"/>
              </w:rPr>
              <w:lastRenderedPageBreak/>
              <w:t>专家十二</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学科特色和优势应进一步加强，学科群在促进学科优势发展的机制还有待探索和构建。</w:t>
            </w:r>
          </w:p>
        </w:tc>
      </w:tr>
      <w:tr w:rsidR="00A74F08" w:rsidRPr="00A64AE8" w:rsidTr="00B60072">
        <w:trPr>
          <w:trHeight w:val="263"/>
          <w:jc w:val="center"/>
        </w:trPr>
        <w:tc>
          <w:tcPr>
            <w:tcW w:w="9019" w:type="dxa"/>
          </w:tcPr>
          <w:p w:rsidR="00A74F08" w:rsidRPr="00A64AE8" w:rsidRDefault="00A74F08" w:rsidP="00B60072">
            <w:pPr>
              <w:snapToGrid w:val="0"/>
              <w:rPr>
                <w:rFonts w:ascii="仿宋_GB2312"/>
                <w:b/>
                <w:bCs/>
                <w:sz w:val="24"/>
              </w:rPr>
            </w:pPr>
            <w:r w:rsidRPr="00A64AE8">
              <w:rPr>
                <w:rFonts w:ascii="仿宋_GB2312" w:hint="eastAsia"/>
                <w:b/>
                <w:bCs/>
                <w:sz w:val="24"/>
              </w:rPr>
              <w:t>专家十三</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应聚焦学科特点。</w:t>
            </w:r>
          </w:p>
        </w:tc>
      </w:tr>
      <w:tr w:rsidR="00A74F08" w:rsidRPr="00A64AE8" w:rsidTr="00B60072">
        <w:trPr>
          <w:trHeight w:val="263"/>
          <w:jc w:val="center"/>
        </w:trPr>
        <w:tc>
          <w:tcPr>
            <w:tcW w:w="9019" w:type="dxa"/>
          </w:tcPr>
          <w:p w:rsidR="00A74F08" w:rsidRPr="00A64AE8" w:rsidRDefault="00A74F08" w:rsidP="00B60072">
            <w:pPr>
              <w:snapToGrid w:val="0"/>
              <w:rPr>
                <w:rFonts w:ascii="仿宋_GB2312"/>
                <w:b/>
                <w:bCs/>
                <w:sz w:val="24"/>
              </w:rPr>
            </w:pPr>
            <w:r w:rsidRPr="00A64AE8">
              <w:rPr>
                <w:rFonts w:ascii="仿宋_GB2312" w:hint="eastAsia"/>
                <w:b/>
                <w:bCs/>
                <w:sz w:val="24"/>
              </w:rPr>
              <w:t>专家十四</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1.群内的学科交叉与融合机制需完善；</w:t>
            </w:r>
          </w:p>
          <w:p w:rsidR="00A74F08" w:rsidRPr="00A64AE8" w:rsidRDefault="00A74F08" w:rsidP="00B60072">
            <w:pPr>
              <w:snapToGrid w:val="0"/>
              <w:ind w:firstLineChars="200" w:firstLine="480"/>
              <w:rPr>
                <w:rFonts w:ascii="仿宋_GB2312"/>
                <w:sz w:val="24"/>
              </w:rPr>
            </w:pPr>
            <w:r w:rsidRPr="00A64AE8">
              <w:rPr>
                <w:rFonts w:ascii="仿宋_GB2312" w:hint="eastAsia"/>
                <w:sz w:val="24"/>
              </w:rPr>
              <w:t>2.人才培养体系需进一步完善。</w:t>
            </w:r>
          </w:p>
        </w:tc>
      </w:tr>
    </w:tbl>
    <w:p w:rsidR="0061351C" w:rsidRDefault="0061351C"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 w:rsidR="00A74F08" w:rsidRDefault="00A74F08" w:rsidP="004863CC">
      <w:pPr>
        <w:rPr>
          <w:rFonts w:hint="eastAsia"/>
        </w:rPr>
      </w:pPr>
    </w:p>
    <w:p w:rsidR="004E2E2C" w:rsidRPr="004E2E2C" w:rsidRDefault="004E2E2C" w:rsidP="004863CC">
      <w:bookmarkStart w:id="0" w:name="_GoBack"/>
      <w:bookmarkEnd w:id="0"/>
    </w:p>
    <w:p w:rsidR="00A74F08" w:rsidRDefault="00A74F08" w:rsidP="00A74F08"/>
    <w:p w:rsidR="00A74F08" w:rsidRPr="00F6037E" w:rsidRDefault="00A74F08" w:rsidP="00A74F08">
      <w:pPr>
        <w:ind w:firstLineChars="50" w:firstLine="150"/>
      </w:pPr>
      <w:r>
        <w:rPr>
          <w:noProof/>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417195</wp:posOffset>
            </wp:positionV>
            <wp:extent cx="1790700" cy="476250"/>
            <wp:effectExtent l="0" t="0" r="0" b="0"/>
            <wp:wrapSquare wrapText="bothSides"/>
            <wp:docPr id="8" name="图片 8" descr="教研〔2020〕90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教研〔2020〕90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4604385</wp:posOffset>
                </wp:positionH>
                <wp:positionV relativeFrom="paragraph">
                  <wp:posOffset>492125</wp:posOffset>
                </wp:positionV>
                <wp:extent cx="971550" cy="314325"/>
                <wp:effectExtent l="13335" t="6350" r="5715" b="1270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4325"/>
                        </a:xfrm>
                        <a:prstGeom prst="rect">
                          <a:avLst/>
                        </a:prstGeom>
                        <a:solidFill>
                          <a:srgbClr val="FFFFFF"/>
                        </a:solidFill>
                        <a:ln w="9525">
                          <a:solidFill>
                            <a:srgbClr val="FFFFFF"/>
                          </a:solidFill>
                          <a:miter lim="800000"/>
                          <a:headEnd/>
                          <a:tailEnd/>
                        </a:ln>
                      </wps:spPr>
                      <wps:txbx>
                        <w:txbxContent>
                          <w:p w:rsidR="00A74F08" w:rsidRDefault="00A74F08" w:rsidP="00A7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362.55pt;margin-top:38.75pt;width:7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" strokecolor="white">
                <v:textbox>
                  <w:txbxContent>
                    <w:p w:rsidR="00A74F08" w:rsidRDefault="00A74F08" w:rsidP="00A74F08"/>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4728210</wp:posOffset>
                </wp:positionH>
                <wp:positionV relativeFrom="paragraph">
                  <wp:posOffset>1925955</wp:posOffset>
                </wp:positionV>
                <wp:extent cx="1209675" cy="466725"/>
                <wp:effectExtent l="13335" t="11430" r="5715"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solidFill>
                            <a:srgbClr val="FFFFFF"/>
                          </a:solidFill>
                          <a:miter lim="800000"/>
                          <a:headEnd/>
                          <a:tailEnd/>
                        </a:ln>
                      </wps:spPr>
                      <wps:txbx>
                        <w:txbxContent>
                          <w:p w:rsidR="00A74F08" w:rsidRDefault="00A74F08" w:rsidP="00A7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372.3pt;margin-top:151.65pt;width:95.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" strokecolor="white">
                <v:textbox>
                  <w:txbxContent>
                    <w:p w:rsidR="00A74F08" w:rsidRDefault="00A74F08" w:rsidP="00A74F0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375920</wp:posOffset>
                </wp:positionV>
                <wp:extent cx="5543550" cy="0"/>
                <wp:effectExtent l="13335" t="13970" r="5715"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6pt" to="436.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M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4445</wp:posOffset>
                </wp:positionV>
                <wp:extent cx="554355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3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"/>
            </w:pict>
          </mc:Fallback>
        </mc:AlternateContent>
      </w:r>
      <w:r w:rsidRPr="00ED0B10">
        <w:rPr>
          <w:rFonts w:ascii="仿宋_GB2312" w:cs="仿宋_GB2312"/>
          <w:color w:val="000000"/>
        </w:rPr>
        <w:t xml:space="preserve"> </w:t>
      </w:r>
      <w:r w:rsidRPr="00ED0B10">
        <w:rPr>
          <w:rFonts w:ascii="仿宋_GB2312" w:cs="仿宋_GB2312" w:hint="eastAsia"/>
          <w:color w:val="000000"/>
        </w:rPr>
        <w:t>河南省教育厅办公室</w:t>
      </w:r>
      <w:r w:rsidRPr="003922C1">
        <w:rPr>
          <w:rFonts w:ascii="仿宋_GB2312" w:cs="仿宋_GB2312"/>
          <w:color w:val="000000"/>
          <w:spacing w:val="-42"/>
        </w:rPr>
        <w:t xml:space="preserve">  </w:t>
      </w:r>
      <w:r w:rsidRPr="00ED0B10">
        <w:rPr>
          <w:rFonts w:ascii="仿宋_GB2312" w:cs="仿宋_GB2312"/>
          <w:color w:val="000000"/>
          <w:spacing w:val="-30"/>
        </w:rPr>
        <w:t xml:space="preserve"> </w:t>
      </w:r>
      <w:r>
        <w:rPr>
          <w:rFonts w:ascii="仿宋_GB2312" w:cs="仿宋_GB2312" w:hint="eastAsia"/>
          <w:color w:val="000000"/>
          <w:spacing w:val="-30"/>
        </w:rPr>
        <w:t xml:space="preserve"> </w:t>
      </w:r>
      <w:r>
        <w:rPr>
          <w:rFonts w:ascii="仿宋_GB2312" w:cs="仿宋_GB2312"/>
          <w:color w:val="000000"/>
          <w:spacing w:val="-30"/>
        </w:rPr>
        <w:t xml:space="preserve"> </w:t>
      </w:r>
      <w:r>
        <w:rPr>
          <w:rFonts w:ascii="仿宋_GB2312" w:cs="仿宋_GB2312" w:hint="eastAsia"/>
          <w:color w:val="000000"/>
        </w:rPr>
        <w:t>依申请</w:t>
      </w:r>
      <w:r w:rsidRPr="00ED0B10">
        <w:rPr>
          <w:rFonts w:ascii="仿宋_GB2312" w:cs="仿宋_GB2312" w:hint="eastAsia"/>
          <w:color w:val="000000"/>
        </w:rPr>
        <w:t>公开</w:t>
      </w:r>
      <w:r w:rsidRPr="00211248">
        <w:rPr>
          <w:rFonts w:ascii="仿宋_GB2312" w:cs="仿宋_GB2312"/>
          <w:color w:val="000000"/>
          <w:spacing w:val="-20"/>
        </w:rPr>
        <w:t xml:space="preserve">  </w:t>
      </w:r>
      <w:r>
        <w:rPr>
          <w:rFonts w:ascii="仿宋_GB2312" w:cs="仿宋_GB2312" w:hint="eastAsia"/>
          <w:color w:val="000000"/>
          <w:spacing w:val="-20"/>
        </w:rPr>
        <w:t xml:space="preserve"> </w:t>
      </w:r>
      <w:r w:rsidRPr="00211248">
        <w:rPr>
          <w:rFonts w:ascii="仿宋_GB2312" w:cs="仿宋_GB2312"/>
          <w:color w:val="000000"/>
          <w:spacing w:val="-26"/>
        </w:rPr>
        <w:t xml:space="preserve"> </w:t>
      </w:r>
      <w:smartTag w:uri="urn:schemas-microsoft-com:office:smarttags" w:element="chsdate">
        <w:smartTagPr>
          <w:attr w:name="IsROCDate" w:val="False"/>
          <w:attr w:name="IsLunarDate" w:val="False"/>
          <w:attr w:name="Day" w:val="9"/>
          <w:attr w:name="Month" w:val="4"/>
          <w:attr w:name="Year" w:val="2020"/>
        </w:smartTagPr>
        <w:r w:rsidRPr="00ED0B10">
          <w:rPr>
            <w:rFonts w:ascii="仿宋_GB2312" w:cs="仿宋_GB2312"/>
            <w:color w:val="000000"/>
          </w:rPr>
          <w:t>20</w:t>
        </w:r>
        <w:r>
          <w:rPr>
            <w:rFonts w:ascii="仿宋_GB2312" w:cs="仿宋_GB2312" w:hint="eastAsia"/>
            <w:color w:val="000000"/>
          </w:rPr>
          <w:t>20</w:t>
        </w:r>
        <w:r w:rsidRPr="00ED0B10">
          <w:rPr>
            <w:rFonts w:ascii="仿宋_GB2312" w:cs="仿宋_GB2312" w:hint="eastAsia"/>
            <w:color w:val="000000"/>
          </w:rPr>
          <w:t>年</w:t>
        </w:r>
        <w:r>
          <w:rPr>
            <w:rFonts w:ascii="仿宋_GB2312" w:cs="仿宋_GB2312" w:hint="eastAsia"/>
            <w:color w:val="000000"/>
          </w:rPr>
          <w:t>4</w:t>
        </w:r>
        <w:r w:rsidRPr="00ED0B10">
          <w:rPr>
            <w:rFonts w:ascii="仿宋_GB2312" w:cs="仿宋_GB2312" w:hint="eastAsia"/>
            <w:color w:val="000000"/>
          </w:rPr>
          <w:t>月</w:t>
        </w:r>
        <w:r>
          <w:rPr>
            <w:rFonts w:ascii="仿宋_GB2312" w:cs="仿宋_GB2312" w:hint="eastAsia"/>
            <w:color w:val="000000"/>
          </w:rPr>
          <w:t>9日</w:t>
        </w:r>
      </w:smartTag>
      <w:r w:rsidRPr="00ED0B10">
        <w:rPr>
          <w:rFonts w:ascii="仿宋_GB2312" w:cs="仿宋_GB2312" w:hint="eastAsia"/>
          <w:color w:val="000000"/>
        </w:rPr>
        <w:t>印发</w:t>
      </w:r>
    </w:p>
    <w:p w:rsidR="00A74F08" w:rsidRPr="00A74F08" w:rsidRDefault="00A74F08" w:rsidP="004863CC"/>
    <w:sectPr w:rsidR="00A74F08" w:rsidRPr="00A74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1E" w:rsidRDefault="009E541E" w:rsidP="004863CC">
      <w:r>
        <w:separator/>
      </w:r>
    </w:p>
  </w:endnote>
  <w:endnote w:type="continuationSeparator" w:id="0">
    <w:p w:rsidR="009E541E" w:rsidRDefault="009E541E" w:rsidP="0048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1E" w:rsidRDefault="009E541E" w:rsidP="004863CC">
      <w:r>
        <w:separator/>
      </w:r>
    </w:p>
  </w:footnote>
  <w:footnote w:type="continuationSeparator" w:id="0">
    <w:p w:rsidR="009E541E" w:rsidRDefault="009E541E" w:rsidP="0048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20"/>
    <w:rsid w:val="004863CC"/>
    <w:rsid w:val="004E2E2C"/>
    <w:rsid w:val="0061351C"/>
    <w:rsid w:val="009E541E"/>
    <w:rsid w:val="00A74F08"/>
    <w:rsid w:val="00B45A20"/>
    <w:rsid w:val="00C963E2"/>
    <w:rsid w:val="00E5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CC"/>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63CC"/>
    <w:rPr>
      <w:sz w:val="18"/>
      <w:szCs w:val="18"/>
    </w:rPr>
  </w:style>
  <w:style w:type="paragraph" w:styleId="a4">
    <w:name w:val="footer"/>
    <w:basedOn w:val="a"/>
    <w:link w:val="Char0"/>
    <w:uiPriority w:val="99"/>
    <w:unhideWhenUsed/>
    <w:rsid w:val="00486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63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CC"/>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63CC"/>
    <w:rPr>
      <w:sz w:val="18"/>
      <w:szCs w:val="18"/>
    </w:rPr>
  </w:style>
  <w:style w:type="paragraph" w:styleId="a4">
    <w:name w:val="footer"/>
    <w:basedOn w:val="a"/>
    <w:link w:val="Char0"/>
    <w:uiPriority w:val="99"/>
    <w:unhideWhenUsed/>
    <w:rsid w:val="00486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6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711</Words>
  <Characters>4057</Characters>
  <Application>Microsoft Office Word</Application>
  <DocSecurity>0</DocSecurity>
  <Lines>33</Lines>
  <Paragraphs>9</Paragraphs>
  <ScaleCrop>false</ScaleCrop>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杨超</dc:creator>
  <cp:keywords/>
  <dc:description/>
  <cp:lastModifiedBy>杨超</cp:lastModifiedBy>
  <cp:revision>4</cp:revision>
  <dcterms:created xsi:type="dcterms:W3CDTF">2020-04-10T00:38:00Z</dcterms:created>
  <dcterms:modified xsi:type="dcterms:W3CDTF">2020-04-10T01:02:00Z</dcterms:modified>
</cp:coreProperties>
</file>