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EF9" w:rsidRDefault="006A34F5">
      <w:pPr>
        <w:rPr>
          <w:rFonts w:ascii="方正小标宋简体" w:eastAsia="仿宋_GB2312"/>
          <w:sz w:val="44"/>
          <w:szCs w:val="44"/>
        </w:rPr>
      </w:pPr>
      <w:r>
        <w:rPr>
          <w:rFonts w:ascii="仿宋_GB2312" w:eastAsia="仿宋_GB2312" w:hint="eastAsia"/>
          <w:sz w:val="28"/>
          <w:szCs w:val="28"/>
        </w:rPr>
        <w:t>附件1</w:t>
      </w:r>
    </w:p>
    <w:p w:rsidR="00F10EF9" w:rsidRDefault="006A34F5">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河南财经政法大学</w:t>
      </w:r>
    </w:p>
    <w:p w:rsidR="00F10EF9" w:rsidRDefault="006A34F5">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特色骨干大学建设方案</w:t>
      </w:r>
    </w:p>
    <w:p w:rsidR="00F10EF9" w:rsidRDefault="006A34F5">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（征求意见稿）</w:t>
      </w:r>
    </w:p>
    <w:p w:rsidR="00F10EF9" w:rsidRDefault="00F10EF9">
      <w:pPr>
        <w:spacing w:line="560" w:lineRule="exact"/>
        <w:jc w:val="center"/>
        <w:rPr>
          <w:rFonts w:ascii="仿宋_GB2312" w:eastAsia="仿宋_GB2312"/>
          <w:sz w:val="32"/>
          <w:szCs w:val="32"/>
        </w:rPr>
      </w:pP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Ansi="微软雅黑" w:cs="仿宋_GB2312" w:hint="eastAsia"/>
          <w:sz w:val="32"/>
          <w:szCs w:val="32"/>
        </w:rPr>
        <w:t>为了加强特色骨干大学建设，根据《河南省特色骨干大学和特色骨干学科建设方案》（豫教高〔2019〕178号）</w:t>
      </w:r>
      <w:r>
        <w:rPr>
          <w:rFonts w:ascii="仿宋_GB2312" w:eastAsia="仿宋_GB2312" w:hAnsi="仿宋" w:cs="仿宋" w:hint="eastAsia"/>
          <w:sz w:val="32"/>
          <w:szCs w:val="32"/>
        </w:rPr>
        <w:t>要求，紧密结合学校实际，制订本方案。</w:t>
      </w:r>
    </w:p>
    <w:p w:rsidR="00F10EF9" w:rsidRDefault="006A34F5">
      <w:pPr>
        <w:spacing w:line="560" w:lineRule="exact"/>
        <w:ind w:firstLine="690"/>
        <w:rPr>
          <w:rFonts w:ascii="黑体" w:eastAsia="黑体" w:hAnsi="黑体"/>
          <w:sz w:val="32"/>
          <w:szCs w:val="32"/>
        </w:rPr>
      </w:pPr>
      <w:r>
        <w:rPr>
          <w:rFonts w:ascii="黑体" w:eastAsia="黑体" w:hAnsi="黑体" w:hint="eastAsia"/>
          <w:sz w:val="32"/>
          <w:szCs w:val="32"/>
        </w:rPr>
        <w:t>一、指导思想</w:t>
      </w:r>
    </w:p>
    <w:p w:rsidR="00F10EF9" w:rsidRDefault="006A34F5">
      <w:pPr>
        <w:pStyle w:val="a9"/>
        <w:adjustRightInd w:val="0"/>
        <w:snapToGrid w:val="0"/>
        <w:spacing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高举习近平新时代中国特色社会主义思想伟大旗帜，深入贯彻党的十九大</w:t>
      </w:r>
      <w:r>
        <w:rPr>
          <w:rFonts w:ascii="仿宋_GB2312" w:eastAsia="仿宋_GB2312" w:hAnsi="微软雅黑" w:cs="仿宋_GB2312" w:hint="eastAsia"/>
          <w:sz w:val="32"/>
          <w:szCs w:val="32"/>
        </w:rPr>
        <w:t>和十九届二中、三中、四中全会</w:t>
      </w:r>
      <w:r>
        <w:rPr>
          <w:rFonts w:ascii="仿宋_GB2312" w:eastAsia="仿宋_GB2312" w:hAnsi="仿宋" w:cs="仿宋" w:hint="eastAsia"/>
          <w:sz w:val="32"/>
          <w:szCs w:val="32"/>
        </w:rPr>
        <w:t>精神，认真落实习近平总书记考察河南时重要讲话精神和全国全省教育大会精神，全面贯彻党的教育方针，坚持社会主义办学方向，坚持</w:t>
      </w:r>
      <w:r>
        <w:rPr>
          <w:rFonts w:ascii="仿宋_GB2312" w:eastAsia="仿宋_GB2312" w:hAnsi="仿宋" w:cs="仿宋"/>
          <w:sz w:val="32"/>
          <w:szCs w:val="32"/>
        </w:rPr>
        <w:t>依法治校，</w:t>
      </w:r>
      <w:r>
        <w:rPr>
          <w:rFonts w:ascii="仿宋_GB2312" w:eastAsia="仿宋_GB2312" w:hAnsi="仿宋" w:cs="仿宋" w:hint="eastAsia"/>
          <w:sz w:val="32"/>
          <w:szCs w:val="32"/>
        </w:rPr>
        <w:t>扎根中国大地办大学，以立德树人为根本，以人才培养为中心，以学科建设为龙头，以师资队伍建设为关键，以“双一流”建设为契机，以</w:t>
      </w:r>
      <w:r>
        <w:rPr>
          <w:rFonts w:ascii="仿宋_GB2312" w:eastAsia="仿宋_GB2312" w:hAnsi="仿宋" w:cs="仿宋"/>
          <w:sz w:val="32"/>
          <w:szCs w:val="32"/>
        </w:rPr>
        <w:t>服务</w:t>
      </w:r>
      <w:r>
        <w:rPr>
          <w:rFonts w:ascii="仿宋_GB2312" w:eastAsia="仿宋_GB2312" w:hAnsi="仿宋" w:cs="仿宋" w:hint="eastAsia"/>
          <w:sz w:val="32"/>
          <w:szCs w:val="32"/>
        </w:rPr>
        <w:t>经济社会发展</w:t>
      </w:r>
      <w:r>
        <w:rPr>
          <w:rFonts w:ascii="仿宋_GB2312" w:eastAsia="仿宋_GB2312" w:hAnsi="仿宋" w:cs="仿宋"/>
          <w:sz w:val="32"/>
          <w:szCs w:val="32"/>
        </w:rPr>
        <w:t>为要务</w:t>
      </w:r>
      <w:r>
        <w:rPr>
          <w:rFonts w:ascii="仿宋_GB2312" w:eastAsia="仿宋_GB2312" w:hAnsi="仿宋" w:cs="仿宋" w:hint="eastAsia"/>
          <w:sz w:val="32"/>
          <w:szCs w:val="32"/>
        </w:rPr>
        <w:t>，全面实施“人才强校、质量立校、学术兴校、特色名校、制度治校、文化厚校”六大战略，为早日建成国内有地位国际有影响特色鲜明的高水平大学而努力奋斗。</w:t>
      </w:r>
    </w:p>
    <w:p w:rsidR="00F10EF9" w:rsidRDefault="006A34F5">
      <w:pPr>
        <w:spacing w:line="560" w:lineRule="exact"/>
        <w:ind w:firstLine="690"/>
        <w:rPr>
          <w:rFonts w:ascii="黑体" w:eastAsia="黑体" w:hAnsi="黑体"/>
          <w:sz w:val="32"/>
          <w:szCs w:val="32"/>
        </w:rPr>
      </w:pPr>
      <w:r>
        <w:rPr>
          <w:rFonts w:ascii="黑体" w:eastAsia="黑体" w:hAnsi="黑体" w:hint="eastAsia"/>
          <w:sz w:val="32"/>
          <w:szCs w:val="32"/>
        </w:rPr>
        <w:t>二、建设目标</w:t>
      </w:r>
    </w:p>
    <w:p w:rsidR="00F10EF9" w:rsidRDefault="006A34F5">
      <w:pPr>
        <w:pStyle w:val="a9"/>
        <w:adjustRightInd w:val="0"/>
        <w:snapToGrid w:val="0"/>
        <w:spacing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到2023年，初步建成以经、管、法为主干学科，多学科协调发展的特色鲜明的高水平大学。人才培养质量进一步提高，科学研究能力进一步增强，社会服务机制进一步健全，文化传承创新</w:t>
      </w:r>
      <w:r>
        <w:rPr>
          <w:rFonts w:ascii="仿宋_GB2312" w:eastAsia="仿宋_GB2312" w:hAnsi="仿宋" w:cs="仿宋" w:hint="eastAsia"/>
          <w:sz w:val="32"/>
          <w:szCs w:val="32"/>
        </w:rPr>
        <w:lastRenderedPageBreak/>
        <w:t>进一步加强，开放办学水平进一步提升，综合排名进入全国前220名。具体指标如下：</w:t>
      </w:r>
    </w:p>
    <w:p w:rsidR="00F10EF9" w:rsidRDefault="006A34F5">
      <w:pPr>
        <w:pStyle w:val="a9"/>
        <w:adjustRightInd w:val="0"/>
        <w:snapToGrid w:val="0"/>
        <w:spacing w:line="560" w:lineRule="exact"/>
        <w:ind w:firstLineChars="200" w:firstLine="643"/>
        <w:jc w:val="both"/>
        <w:rPr>
          <w:rFonts w:ascii="仿宋_GB2312" w:eastAsia="仿宋_GB2312" w:hAnsi="仿宋" w:cs="仿宋"/>
          <w:sz w:val="32"/>
          <w:szCs w:val="32"/>
        </w:rPr>
      </w:pPr>
      <w:r>
        <w:rPr>
          <w:rFonts w:ascii="仿宋_GB2312" w:eastAsia="仿宋_GB2312" w:hAnsi="仿宋" w:cs="仿宋" w:hint="eastAsia"/>
          <w:b/>
          <w:sz w:val="32"/>
          <w:szCs w:val="32"/>
        </w:rPr>
        <w:t>办学规模上，</w:t>
      </w:r>
      <w:r>
        <w:rPr>
          <w:rFonts w:ascii="仿宋_GB2312" w:eastAsia="仿宋_GB2312" w:hAnsi="仿宋" w:cs="仿宋" w:hint="eastAsia"/>
          <w:sz w:val="32"/>
          <w:szCs w:val="32"/>
        </w:rPr>
        <w:t>在校生稳定在32000人左右，其中，普通本科生28000人（含中外合作办学本科学生5000人左右），研究生3000人，留学生800人。</w:t>
      </w:r>
    </w:p>
    <w:p w:rsidR="00F10EF9" w:rsidRDefault="006A34F5">
      <w:pPr>
        <w:spacing w:line="560" w:lineRule="exact"/>
        <w:ind w:firstLineChars="200" w:firstLine="643"/>
        <w:rPr>
          <w:rFonts w:ascii="仿宋_GB2312" w:eastAsia="仿宋_GB2312" w:hAnsi="宋体" w:cs="宋体"/>
          <w:sz w:val="32"/>
          <w:szCs w:val="32"/>
          <w:u w:color="000000"/>
        </w:rPr>
      </w:pPr>
      <w:r>
        <w:rPr>
          <w:rFonts w:ascii="仿宋_GB2312" w:eastAsia="仿宋_GB2312" w:hAnsi="仿宋" w:hint="eastAsia"/>
          <w:b/>
          <w:sz w:val="32"/>
          <w:szCs w:val="32"/>
          <w:u w:color="000000"/>
        </w:rPr>
        <w:t>学科建设上，</w:t>
      </w:r>
      <w:r>
        <w:rPr>
          <w:rFonts w:ascii="仿宋_GB2312" w:eastAsia="仿宋_GB2312" w:hAnsi="宋体" w:cs="宋体" w:hint="eastAsia"/>
          <w:sz w:val="32"/>
          <w:szCs w:val="32"/>
          <w:u w:color="000000"/>
        </w:rPr>
        <w:t>2-3个一级学科获得博士学位授权，新增一级学科硕士学位</w:t>
      </w:r>
      <w:r>
        <w:rPr>
          <w:rFonts w:ascii="仿宋_GB2312" w:eastAsia="仿宋_GB2312" w:hint="eastAsia"/>
          <w:sz w:val="32"/>
          <w:szCs w:val="32"/>
        </w:rPr>
        <w:t>和专业学位</w:t>
      </w:r>
      <w:r>
        <w:rPr>
          <w:rFonts w:ascii="仿宋_GB2312" w:eastAsia="仿宋_GB2312" w:hAnsi="宋体" w:cs="宋体" w:hint="eastAsia"/>
          <w:sz w:val="32"/>
          <w:szCs w:val="32"/>
          <w:u w:color="000000"/>
        </w:rPr>
        <w:t>授权点5-6个；经济学、管理学排名进入全国前5%，法学进入前10%；形成3-5个在河南甚至全国有影响的经济、管理、法学学科的交叉学科方向，</w:t>
      </w:r>
      <w:r>
        <w:rPr>
          <w:rFonts w:ascii="仿宋_GB2312" w:eastAsia="仿宋_GB2312" w:hAnsi="宋体" w:cs="宋体" w:hint="eastAsia"/>
          <w:sz w:val="32"/>
          <w:szCs w:val="32"/>
        </w:rPr>
        <w:t>建成3个河</w:t>
      </w:r>
      <w:r>
        <w:rPr>
          <w:rFonts w:ascii="仿宋_GB2312" w:eastAsia="仿宋_GB2312" w:hAnsi="宋体" w:cs="宋体" w:hint="eastAsia"/>
          <w:sz w:val="32"/>
          <w:szCs w:val="32"/>
          <w:u w:color="000000"/>
        </w:rPr>
        <w:t>南省特色骨干学科（群）。</w:t>
      </w:r>
    </w:p>
    <w:p w:rsidR="00F10EF9" w:rsidRDefault="006A34F5">
      <w:pPr>
        <w:spacing w:line="560" w:lineRule="exact"/>
        <w:ind w:firstLineChars="200" w:firstLine="643"/>
        <w:rPr>
          <w:rFonts w:ascii="仿宋_GB2312" w:eastAsia="仿宋_GB2312" w:hAnsi="宋体" w:cs="宋体"/>
          <w:sz w:val="32"/>
          <w:szCs w:val="32"/>
          <w:u w:color="000000"/>
        </w:rPr>
      </w:pPr>
      <w:r>
        <w:rPr>
          <w:rFonts w:ascii="仿宋_GB2312" w:eastAsia="仿宋_GB2312" w:hAnsi="仿宋" w:hint="eastAsia"/>
          <w:b/>
          <w:sz w:val="32"/>
          <w:szCs w:val="32"/>
          <w:u w:color="000000"/>
        </w:rPr>
        <w:t>专业建设上，</w:t>
      </w:r>
      <w:r>
        <w:rPr>
          <w:rFonts w:ascii="仿宋_GB2312" w:eastAsia="仿宋_GB2312" w:hAnsi="宋体" w:cs="宋体" w:hint="eastAsia"/>
          <w:sz w:val="32"/>
          <w:szCs w:val="32"/>
          <w:u w:color="000000"/>
        </w:rPr>
        <w:t>本科专业稳定在70个左右，建成国家级一流本科专业15个，获得国家级教学成果奖2项，建成国家级一流本科课程（包括国家级虚拟仿真实验教学项目2个以上）12个。</w:t>
      </w:r>
    </w:p>
    <w:p w:rsidR="00F10EF9" w:rsidRDefault="006A34F5">
      <w:pPr>
        <w:spacing w:line="560" w:lineRule="exact"/>
        <w:ind w:firstLineChars="200" w:firstLine="643"/>
        <w:rPr>
          <w:rFonts w:ascii="仿宋_GB2312" w:eastAsia="仿宋_GB2312" w:hAnsi="宋体" w:cs="宋体"/>
          <w:sz w:val="32"/>
          <w:szCs w:val="32"/>
          <w:u w:color="000000"/>
        </w:rPr>
      </w:pPr>
      <w:r>
        <w:rPr>
          <w:rFonts w:ascii="仿宋_GB2312" w:eastAsia="仿宋_GB2312" w:hAnsi="仿宋" w:hint="eastAsia"/>
          <w:b/>
          <w:sz w:val="32"/>
          <w:szCs w:val="32"/>
          <w:u w:color="000000"/>
        </w:rPr>
        <w:t>人才队伍上，</w:t>
      </w:r>
      <w:r>
        <w:rPr>
          <w:rFonts w:ascii="仿宋_GB2312" w:eastAsia="仿宋_GB2312" w:hAnsi="宋体" w:cs="宋体" w:hint="eastAsia"/>
          <w:sz w:val="32"/>
          <w:szCs w:val="32"/>
          <w:u w:color="000000"/>
        </w:rPr>
        <w:t>专任教师达到2000人左右，博士学位教师占比55%以上，40岁以下的专业技术人员中博士学位占比80%以上；引进或培养“长江学者”、国家“千人计划”入选者、国家杰出青年科学基金获得者或同等层次者3名以上,国家级百千万人才工程人选、国家社科重大项目首席专家或同等层次者6名以上。</w:t>
      </w:r>
    </w:p>
    <w:p w:rsidR="00F10EF9" w:rsidRDefault="006A34F5">
      <w:pPr>
        <w:pStyle w:val="a9"/>
        <w:adjustRightInd w:val="0"/>
        <w:snapToGrid w:val="0"/>
        <w:spacing w:line="560" w:lineRule="exact"/>
        <w:ind w:firstLineChars="200" w:firstLine="643"/>
        <w:jc w:val="both"/>
        <w:rPr>
          <w:rFonts w:ascii="仿宋_GB2312" w:eastAsia="仿宋_GB2312"/>
          <w:color w:val="FF0000"/>
          <w:sz w:val="32"/>
          <w:szCs w:val="32"/>
        </w:rPr>
      </w:pPr>
      <w:r>
        <w:rPr>
          <w:rFonts w:ascii="仿宋_GB2312" w:eastAsia="仿宋_GB2312" w:hAnsi="仿宋" w:cs="Times New Roman" w:hint="eastAsia"/>
          <w:b/>
          <w:kern w:val="2"/>
          <w:sz w:val="32"/>
          <w:szCs w:val="32"/>
          <w:u w:color="000000"/>
        </w:rPr>
        <w:t>科学研究上，</w:t>
      </w:r>
      <w:r>
        <w:rPr>
          <w:rFonts w:ascii="仿宋_GB2312" w:eastAsia="仿宋_GB2312" w:hint="eastAsia"/>
          <w:kern w:val="2"/>
          <w:sz w:val="32"/>
          <w:szCs w:val="32"/>
          <w:u w:color="000000"/>
        </w:rPr>
        <w:t>国家级项目立项达到200项左右，其中国家级重点及重大项目5项以上；建成1个教育部人文社会科学重点研究基地、新增3个省级人文社会科学重点研究基地；科研经费投入逐年递增。</w:t>
      </w:r>
    </w:p>
    <w:p w:rsidR="00F10EF9" w:rsidRDefault="006A34F5">
      <w:pPr>
        <w:spacing w:line="560" w:lineRule="exact"/>
        <w:ind w:firstLineChars="200" w:firstLine="643"/>
        <w:rPr>
          <w:rFonts w:ascii="仿宋_GB2312" w:eastAsia="仿宋_GB2312" w:hAnsi="宋体" w:cs="宋体"/>
          <w:sz w:val="32"/>
          <w:szCs w:val="32"/>
          <w:u w:color="000000"/>
        </w:rPr>
      </w:pPr>
      <w:r>
        <w:rPr>
          <w:rFonts w:ascii="仿宋_GB2312" w:eastAsia="仿宋_GB2312" w:hAnsi="仿宋" w:hint="eastAsia"/>
          <w:b/>
          <w:sz w:val="32"/>
          <w:szCs w:val="32"/>
          <w:u w:color="000000"/>
        </w:rPr>
        <w:t>人才培养上，</w:t>
      </w:r>
      <w:r>
        <w:rPr>
          <w:rFonts w:ascii="仿宋_GB2312" w:eastAsia="仿宋_GB2312" w:hAnsi="宋体" w:cs="宋体" w:hint="eastAsia"/>
          <w:sz w:val="32"/>
          <w:szCs w:val="32"/>
          <w:u w:color="000000"/>
        </w:rPr>
        <w:t>学生获得国际级奖励（荣誉）20人次以上，国家级奖励（荣誉）2000人次以上。就业率稳定在98%的基础上，</w:t>
      </w:r>
      <w:r>
        <w:rPr>
          <w:rFonts w:ascii="仿宋_GB2312" w:eastAsia="仿宋_GB2312" w:hAnsi="宋体" w:cs="宋体" w:hint="eastAsia"/>
          <w:sz w:val="32"/>
          <w:szCs w:val="32"/>
          <w:u w:color="000000"/>
        </w:rPr>
        <w:lastRenderedPageBreak/>
        <w:t>就业创业工作总体实现：拥有创业经历的毕业生达到30%，本科生考取硕士研究生达到30%，硕士考取博士研究生达到15%。</w:t>
      </w:r>
    </w:p>
    <w:p w:rsidR="00F10EF9" w:rsidRDefault="006A34F5">
      <w:pPr>
        <w:spacing w:line="560" w:lineRule="exact"/>
        <w:ind w:firstLineChars="200" w:firstLine="643"/>
        <w:rPr>
          <w:rFonts w:ascii="仿宋_GB2312" w:eastAsia="仿宋_GB2312" w:hAnsi="宋体" w:cs="宋体"/>
          <w:sz w:val="32"/>
          <w:szCs w:val="32"/>
          <w:u w:color="000000"/>
        </w:rPr>
      </w:pPr>
      <w:r>
        <w:rPr>
          <w:rFonts w:ascii="仿宋_GB2312" w:eastAsia="仿宋_GB2312" w:hAnsi="宋体" w:cs="宋体" w:hint="eastAsia"/>
          <w:b/>
          <w:sz w:val="32"/>
          <w:szCs w:val="32"/>
          <w:u w:color="000000"/>
        </w:rPr>
        <w:t>社会服务上，</w:t>
      </w:r>
      <w:r>
        <w:rPr>
          <w:rFonts w:ascii="仿宋_GB2312" w:eastAsia="仿宋_GB2312" w:hAnsi="宋体" w:cs="宋体" w:hint="eastAsia"/>
          <w:sz w:val="32"/>
          <w:szCs w:val="32"/>
          <w:u w:color="000000"/>
        </w:rPr>
        <w:t>强化社会服务理念，聚焦经济高质量发展，深化产教融合，建立高校资源与企业需求对接机制，大力推进实施哲学社会科学繁荣计划，建设新型高端智库，打造高端智库品牌，提升资政建言水平，构建多方位服务河南经济社会发展的体制机制；与政府、行业联合创办知识产权学院和现代物流产业学院。</w:t>
      </w:r>
    </w:p>
    <w:p w:rsidR="00F10EF9" w:rsidRDefault="006A34F5">
      <w:pPr>
        <w:spacing w:line="560" w:lineRule="exact"/>
        <w:ind w:firstLineChars="200" w:firstLine="643"/>
        <w:rPr>
          <w:rFonts w:ascii="仿宋_GB2312" w:eastAsia="仿宋_GB2312" w:hAnsi="宋体" w:cs="宋体"/>
          <w:color w:val="FF0000"/>
          <w:sz w:val="32"/>
          <w:szCs w:val="32"/>
        </w:rPr>
      </w:pPr>
      <w:r>
        <w:rPr>
          <w:rFonts w:ascii="仿宋_GB2312" w:eastAsia="仿宋_GB2312" w:hAnsi="宋体" w:cs="宋体" w:hint="eastAsia"/>
          <w:b/>
          <w:sz w:val="32"/>
          <w:szCs w:val="32"/>
        </w:rPr>
        <w:t>国际交流与合作上，</w:t>
      </w:r>
      <w:r>
        <w:rPr>
          <w:rFonts w:ascii="仿宋_GB2312" w:eastAsia="仿宋_GB2312" w:hAnsi="宋体" w:cs="宋体" w:hint="eastAsia"/>
          <w:sz w:val="32"/>
          <w:szCs w:val="32"/>
        </w:rPr>
        <w:t>积极参与共建“一带一路”教育行动计划，</w:t>
      </w:r>
      <w:r>
        <w:rPr>
          <w:rFonts w:ascii="仿宋_GB2312" w:eastAsia="仿宋_GB2312" w:hAnsi="宋体" w:cs="宋体" w:hint="eastAsia"/>
          <w:sz w:val="32"/>
          <w:szCs w:val="32"/>
          <w:u w:color="000000"/>
        </w:rPr>
        <w:t>加快高层次、国际化人才培养，推动高水平中外合作办学；提升留学生培养层次和水平，吸引来华留学；加强和改进中外人文交流，提升学校教育对外开放能力和水平。</w:t>
      </w:r>
    </w:p>
    <w:p w:rsidR="00F10EF9" w:rsidRDefault="006A34F5">
      <w:pPr>
        <w:spacing w:line="560" w:lineRule="exact"/>
        <w:ind w:firstLineChars="200" w:firstLine="643"/>
        <w:rPr>
          <w:rFonts w:ascii="仿宋_GB2312" w:eastAsia="仿宋_GB2312" w:hAnsi="宋体" w:cs="宋体"/>
          <w:sz w:val="32"/>
          <w:szCs w:val="32"/>
          <w:u w:color="000000"/>
        </w:rPr>
      </w:pPr>
      <w:r>
        <w:rPr>
          <w:rFonts w:ascii="仿宋_GB2312" w:eastAsia="仿宋_GB2312" w:hAnsi="宋体" w:cs="宋体" w:hint="eastAsia"/>
          <w:b/>
          <w:sz w:val="32"/>
          <w:szCs w:val="32"/>
          <w:u w:color="000000"/>
        </w:rPr>
        <w:t>文化传承上，</w:t>
      </w:r>
      <w:r>
        <w:rPr>
          <w:rFonts w:ascii="仿宋_GB2312" w:eastAsia="仿宋_GB2312" w:hAnsi="宋体" w:cs="宋体" w:hint="eastAsia"/>
          <w:sz w:val="32"/>
          <w:szCs w:val="32"/>
          <w:u w:color="000000"/>
        </w:rPr>
        <w:t>立足办学传统和现实定位，积极参与中原文化、黄河文化和大运河文化保护、挖掘、弘扬工程；传承红色基因，弘扬“三大文化”，形成推动社会进步、引领文明进程、具有特色的大学精神和大学文化；坚持把社会主义核心价值观融入教育教学全过程，形成优良的校风、教风、学风。</w:t>
      </w:r>
    </w:p>
    <w:p w:rsidR="00F10EF9" w:rsidRDefault="006A34F5">
      <w:pPr>
        <w:spacing w:line="560" w:lineRule="exact"/>
        <w:ind w:firstLineChars="200" w:firstLine="643"/>
        <w:rPr>
          <w:rFonts w:ascii="仿宋_GB2312" w:eastAsia="仿宋_GB2312" w:hAnsi="宋体" w:cs="宋体"/>
          <w:sz w:val="32"/>
          <w:szCs w:val="32"/>
          <w:u w:color="000000"/>
        </w:rPr>
      </w:pPr>
      <w:r>
        <w:rPr>
          <w:rFonts w:ascii="仿宋_GB2312" w:eastAsia="仿宋_GB2312" w:hAnsi="宋体" w:cs="宋体" w:hint="eastAsia"/>
          <w:b/>
          <w:bCs/>
          <w:sz w:val="32"/>
          <w:szCs w:val="32"/>
          <w:u w:color="000000"/>
        </w:rPr>
        <w:t>教育信息化上，</w:t>
      </w:r>
      <w:r>
        <w:rPr>
          <w:rFonts w:ascii="仿宋_GB2312" w:eastAsia="仿宋_GB2312" w:hAnsi="宋体" w:cs="宋体" w:hint="eastAsia"/>
          <w:sz w:val="32"/>
          <w:szCs w:val="32"/>
          <w:u w:color="000000"/>
        </w:rPr>
        <w:t>实施“互联网+教育”行动计划，加快推进智慧教育创新发展，建设“互联网+教育”大平台，着力构建“互联网+”条件下的人才培养新模式，发展基于互联网的教育服务，探索信息时代教育治理新模式，初步建成智慧校园。</w:t>
      </w:r>
    </w:p>
    <w:p w:rsidR="00F10EF9" w:rsidRDefault="006A34F5">
      <w:pPr>
        <w:spacing w:line="560" w:lineRule="exact"/>
        <w:ind w:firstLine="690"/>
        <w:rPr>
          <w:rFonts w:ascii="黑体" w:eastAsia="黑体" w:hAnsi="黑体"/>
          <w:sz w:val="32"/>
          <w:szCs w:val="32"/>
        </w:rPr>
      </w:pPr>
      <w:r>
        <w:rPr>
          <w:rFonts w:ascii="黑体" w:eastAsia="黑体" w:hAnsi="黑体" w:hint="eastAsia"/>
          <w:sz w:val="32"/>
          <w:szCs w:val="32"/>
        </w:rPr>
        <w:t>三、工作原则</w:t>
      </w:r>
    </w:p>
    <w:p w:rsidR="00F10EF9" w:rsidRDefault="006A34F5">
      <w:pPr>
        <w:spacing w:line="560" w:lineRule="exact"/>
        <w:ind w:firstLine="690"/>
        <w:rPr>
          <w:rFonts w:ascii="仿宋_GB2312" w:eastAsia="仿宋_GB2312"/>
          <w:sz w:val="32"/>
          <w:szCs w:val="32"/>
        </w:rPr>
      </w:pPr>
      <w:r>
        <w:rPr>
          <w:rFonts w:ascii="仿宋_GB2312" w:eastAsia="仿宋_GB2312"/>
          <w:sz w:val="32"/>
          <w:szCs w:val="32"/>
        </w:rPr>
        <w:t>坚持育人为本。</w:t>
      </w:r>
      <w:r>
        <w:rPr>
          <w:rFonts w:ascii="仿宋_GB2312" w:eastAsia="仿宋_GB2312" w:hint="eastAsia"/>
          <w:sz w:val="32"/>
          <w:szCs w:val="32"/>
        </w:rPr>
        <w:t>围绕</w:t>
      </w:r>
      <w:r>
        <w:rPr>
          <w:rFonts w:ascii="仿宋_GB2312" w:eastAsia="仿宋_GB2312"/>
          <w:sz w:val="32"/>
          <w:szCs w:val="32"/>
        </w:rPr>
        <w:t>立德树人根本任务，深化办学方式和人才培养模式改革，注重发展学生核心素养，将知识传授、能力培养、理想信念教育</w:t>
      </w:r>
      <w:r>
        <w:rPr>
          <w:rFonts w:ascii="仿宋_GB2312" w:eastAsia="仿宋_GB2312" w:hint="eastAsia"/>
          <w:sz w:val="32"/>
          <w:szCs w:val="32"/>
        </w:rPr>
        <w:t>和品德修养</w:t>
      </w:r>
      <w:r>
        <w:rPr>
          <w:rFonts w:ascii="仿宋_GB2312" w:eastAsia="仿宋_GB2312"/>
          <w:sz w:val="32"/>
          <w:szCs w:val="32"/>
        </w:rPr>
        <w:t>有机融合，促进学生全面发展，引</w:t>
      </w:r>
      <w:r>
        <w:rPr>
          <w:rFonts w:ascii="仿宋_GB2312" w:eastAsia="仿宋_GB2312"/>
          <w:sz w:val="32"/>
          <w:szCs w:val="32"/>
        </w:rPr>
        <w:lastRenderedPageBreak/>
        <w:t>导树立正确的世界观、人生观、价值观，树立共产主义远大理想和中国特色社会主义共同理想。</w:t>
      </w:r>
    </w:p>
    <w:p w:rsidR="00F10EF9" w:rsidRDefault="006A34F5">
      <w:pPr>
        <w:spacing w:line="560" w:lineRule="exact"/>
        <w:ind w:firstLine="690"/>
        <w:rPr>
          <w:rFonts w:ascii="仿宋_GB2312" w:eastAsia="仿宋_GB2312"/>
          <w:sz w:val="32"/>
          <w:szCs w:val="32"/>
        </w:rPr>
      </w:pPr>
      <w:r>
        <w:rPr>
          <w:rFonts w:ascii="仿宋_GB2312" w:eastAsia="仿宋_GB2312"/>
          <w:sz w:val="32"/>
          <w:szCs w:val="32"/>
        </w:rPr>
        <w:t>坚持一流标准。以国内外一流大学和一流学科为标杆，借鉴国内一流评价标准，支持具备一定实力学科瞄准一流目标，坚持重点突破与特色发展相统一，通过重点建设，扩大</w:t>
      </w:r>
      <w:r>
        <w:rPr>
          <w:rFonts w:ascii="仿宋_GB2312" w:eastAsia="仿宋_GB2312" w:hint="eastAsia"/>
          <w:sz w:val="32"/>
          <w:szCs w:val="32"/>
        </w:rPr>
        <w:t>学校</w:t>
      </w:r>
      <w:r>
        <w:rPr>
          <w:rFonts w:ascii="仿宋_GB2312" w:eastAsia="仿宋_GB2312"/>
          <w:sz w:val="32"/>
          <w:szCs w:val="32"/>
        </w:rPr>
        <w:t>的</w:t>
      </w:r>
      <w:r>
        <w:rPr>
          <w:rFonts w:ascii="仿宋_GB2312" w:eastAsia="仿宋_GB2312" w:hint="eastAsia"/>
          <w:sz w:val="32"/>
          <w:szCs w:val="32"/>
        </w:rPr>
        <w:t>社会</w:t>
      </w:r>
      <w:r>
        <w:rPr>
          <w:rFonts w:ascii="仿宋_GB2312" w:eastAsia="仿宋_GB2312"/>
          <w:sz w:val="32"/>
          <w:szCs w:val="32"/>
        </w:rPr>
        <w:t>影响力，提升</w:t>
      </w:r>
      <w:r>
        <w:rPr>
          <w:rFonts w:ascii="仿宋_GB2312" w:eastAsia="仿宋_GB2312" w:hint="eastAsia"/>
          <w:sz w:val="32"/>
          <w:szCs w:val="32"/>
        </w:rPr>
        <w:t>学校</w:t>
      </w:r>
      <w:r>
        <w:rPr>
          <w:rFonts w:ascii="仿宋_GB2312" w:eastAsia="仿宋_GB2312"/>
          <w:sz w:val="32"/>
          <w:szCs w:val="32"/>
        </w:rPr>
        <w:t>的学科专业特色和优势。</w:t>
      </w:r>
    </w:p>
    <w:p w:rsidR="00F10EF9" w:rsidRDefault="006A34F5">
      <w:pPr>
        <w:spacing w:line="560" w:lineRule="exact"/>
        <w:ind w:firstLine="690"/>
        <w:rPr>
          <w:rFonts w:ascii="仿宋_GB2312" w:eastAsia="仿宋_GB2312"/>
          <w:sz w:val="32"/>
          <w:szCs w:val="32"/>
        </w:rPr>
      </w:pPr>
      <w:r>
        <w:rPr>
          <w:rFonts w:ascii="仿宋_GB2312" w:eastAsia="仿宋_GB2312"/>
          <w:sz w:val="32"/>
          <w:szCs w:val="32"/>
        </w:rPr>
        <w:t>坚持服务地方。抓住促进中部地区崛起、黄河流域生态保护和高质量发展等重大战略机遇，立足地方，融入地方，突出与产业发展、行业需求深度融合，服务地方发展。稳定支持</w:t>
      </w:r>
      <w:r>
        <w:rPr>
          <w:rFonts w:ascii="仿宋_GB2312" w:eastAsia="仿宋_GB2312" w:hint="eastAsia"/>
          <w:sz w:val="32"/>
          <w:szCs w:val="32"/>
        </w:rPr>
        <w:t>优势特色</w:t>
      </w:r>
      <w:r>
        <w:rPr>
          <w:rFonts w:ascii="仿宋_GB2312" w:eastAsia="仿宋_GB2312"/>
          <w:sz w:val="32"/>
          <w:szCs w:val="32"/>
        </w:rPr>
        <w:t>学科专业，积极发展新兴交叉学科专业，优先支持与</w:t>
      </w:r>
      <w:r>
        <w:rPr>
          <w:rFonts w:ascii="仿宋_GB2312" w:eastAsia="仿宋_GB2312" w:hint="eastAsia"/>
          <w:sz w:val="32"/>
          <w:szCs w:val="32"/>
        </w:rPr>
        <w:t>地方经济</w:t>
      </w:r>
      <w:r>
        <w:rPr>
          <w:rFonts w:ascii="仿宋_GB2312" w:eastAsia="仿宋_GB2312"/>
          <w:sz w:val="32"/>
          <w:szCs w:val="32"/>
        </w:rPr>
        <w:t>发展密切结合的相关学科专业。</w:t>
      </w:r>
    </w:p>
    <w:p w:rsidR="00F10EF9" w:rsidRDefault="006A34F5">
      <w:pPr>
        <w:spacing w:line="560" w:lineRule="exact"/>
        <w:ind w:firstLine="690"/>
        <w:rPr>
          <w:rFonts w:ascii="仿宋_GB2312" w:eastAsia="仿宋_GB2312"/>
          <w:sz w:val="32"/>
          <w:szCs w:val="32"/>
        </w:rPr>
      </w:pPr>
      <w:r>
        <w:rPr>
          <w:rFonts w:ascii="仿宋_GB2312" w:eastAsia="仿宋_GB2312"/>
          <w:sz w:val="32"/>
          <w:szCs w:val="32"/>
        </w:rPr>
        <w:t>坚持强化特色。建设</w:t>
      </w:r>
      <w:r>
        <w:rPr>
          <w:rFonts w:ascii="仿宋_GB2312" w:eastAsia="仿宋_GB2312" w:hint="eastAsia"/>
          <w:sz w:val="32"/>
          <w:szCs w:val="32"/>
        </w:rPr>
        <w:t>若干</w:t>
      </w:r>
      <w:r>
        <w:rPr>
          <w:rFonts w:ascii="仿宋_GB2312" w:eastAsia="仿宋_GB2312"/>
          <w:sz w:val="32"/>
          <w:szCs w:val="32"/>
        </w:rPr>
        <w:t>在全国同类高校中极具特色和竞争力的学科，突出办学特色和育人特色，集聚发展优势，聚焦建设重点，提升服务行业产业能力，培植核心竞争力，努力实现分类发展和特色发展。</w:t>
      </w:r>
    </w:p>
    <w:p w:rsidR="00F10EF9" w:rsidRDefault="006A34F5">
      <w:pPr>
        <w:spacing w:line="560" w:lineRule="exact"/>
        <w:ind w:firstLine="690"/>
        <w:rPr>
          <w:rFonts w:ascii="仿宋_GB2312" w:eastAsia="仿宋_GB2312"/>
          <w:sz w:val="32"/>
          <w:szCs w:val="32"/>
        </w:rPr>
      </w:pPr>
      <w:r>
        <w:rPr>
          <w:rFonts w:ascii="仿宋_GB2312" w:eastAsia="仿宋_GB2312"/>
          <w:sz w:val="32"/>
          <w:szCs w:val="32"/>
        </w:rPr>
        <w:t>坚持创新驱动。深化开放创新、科技创新、制度创新，激发内生动力和发展活力。坚持需求导向和问题导向，准确研判全</w:t>
      </w:r>
      <w:r>
        <w:rPr>
          <w:rFonts w:ascii="仿宋_GB2312" w:eastAsia="仿宋_GB2312" w:hint="eastAsia"/>
          <w:sz w:val="32"/>
          <w:szCs w:val="32"/>
        </w:rPr>
        <w:t>省乃至全国</w:t>
      </w:r>
      <w:r>
        <w:rPr>
          <w:rFonts w:ascii="仿宋_GB2312" w:eastAsia="仿宋_GB2312"/>
          <w:sz w:val="32"/>
          <w:szCs w:val="32"/>
        </w:rPr>
        <w:t>创新的前沿领域和发展方向，聚焦产业升级瓶颈和技术需求，构建高效协同的创新研发和成果转化体系。</w:t>
      </w:r>
    </w:p>
    <w:p w:rsidR="00F10EF9" w:rsidRDefault="006A34F5">
      <w:pPr>
        <w:spacing w:line="560" w:lineRule="exact"/>
        <w:ind w:firstLine="690"/>
        <w:rPr>
          <w:rFonts w:ascii="仿宋_GB2312" w:eastAsia="仿宋_GB2312"/>
          <w:sz w:val="32"/>
          <w:szCs w:val="32"/>
        </w:rPr>
      </w:pPr>
      <w:r>
        <w:rPr>
          <w:rFonts w:ascii="仿宋_GB2312" w:eastAsia="仿宋_GB2312"/>
          <w:sz w:val="32"/>
          <w:szCs w:val="32"/>
        </w:rPr>
        <w:t>坚持绩效优先。建立激励约束机制，完善评价标准，强化目标管理，突出建设实效</w:t>
      </w:r>
      <w:r>
        <w:rPr>
          <w:rFonts w:ascii="仿宋_GB2312" w:eastAsia="仿宋_GB2312" w:hint="eastAsia"/>
          <w:sz w:val="32"/>
          <w:szCs w:val="32"/>
        </w:rPr>
        <w:t>，不断提升办学水平。</w:t>
      </w:r>
    </w:p>
    <w:p w:rsidR="00F10EF9" w:rsidRDefault="006A34F5">
      <w:pPr>
        <w:spacing w:line="560" w:lineRule="exact"/>
        <w:ind w:firstLine="690"/>
        <w:rPr>
          <w:rFonts w:ascii="黑体" w:eastAsia="黑体" w:hAnsi="黑体"/>
          <w:sz w:val="32"/>
          <w:szCs w:val="32"/>
        </w:rPr>
      </w:pPr>
      <w:r>
        <w:rPr>
          <w:rFonts w:ascii="黑体" w:eastAsia="黑体" w:hAnsi="黑体" w:hint="eastAsia"/>
          <w:sz w:val="32"/>
          <w:szCs w:val="32"/>
        </w:rPr>
        <w:t>四、建设内容</w:t>
      </w:r>
    </w:p>
    <w:p w:rsidR="00F10EF9" w:rsidRDefault="006A34F5">
      <w:pPr>
        <w:pStyle w:val="a9"/>
        <w:adjustRightInd w:val="0"/>
        <w:snapToGrid w:val="0"/>
        <w:spacing w:line="560" w:lineRule="exact"/>
        <w:ind w:firstLineChars="200" w:firstLine="643"/>
        <w:jc w:val="both"/>
        <w:rPr>
          <w:rFonts w:ascii="仿宋_GB2312" w:eastAsia="仿宋_GB2312"/>
          <w:b/>
          <w:sz w:val="32"/>
          <w:szCs w:val="32"/>
        </w:rPr>
      </w:pPr>
      <w:r>
        <w:rPr>
          <w:rFonts w:ascii="仿宋_GB2312" w:eastAsia="仿宋_GB2312"/>
          <w:b/>
          <w:sz w:val="32"/>
          <w:szCs w:val="32"/>
        </w:rPr>
        <w:t>（</w:t>
      </w:r>
      <w:r>
        <w:rPr>
          <w:rFonts w:ascii="仿宋_GB2312" w:eastAsia="仿宋_GB2312" w:hint="eastAsia"/>
          <w:b/>
          <w:sz w:val="32"/>
          <w:szCs w:val="32"/>
        </w:rPr>
        <w:t>一</w:t>
      </w:r>
      <w:r>
        <w:rPr>
          <w:rFonts w:ascii="仿宋_GB2312" w:eastAsia="仿宋_GB2312"/>
          <w:b/>
          <w:sz w:val="32"/>
          <w:szCs w:val="32"/>
        </w:rPr>
        <w:t>）</w:t>
      </w:r>
      <w:r>
        <w:rPr>
          <w:rFonts w:ascii="仿宋_GB2312" w:eastAsia="仿宋_GB2312" w:hint="eastAsia"/>
          <w:b/>
          <w:sz w:val="32"/>
          <w:szCs w:val="32"/>
        </w:rPr>
        <w:t>总体目标</w:t>
      </w:r>
    </w:p>
    <w:p w:rsidR="00F10EF9" w:rsidRDefault="006A34F5">
      <w:pPr>
        <w:spacing w:line="560" w:lineRule="exact"/>
        <w:ind w:firstLineChars="200" w:firstLine="640"/>
        <w:rPr>
          <w:rFonts w:ascii="仿宋_GB2312" w:eastAsia="仿宋_GB2312"/>
          <w:sz w:val="32"/>
          <w:szCs w:val="32"/>
        </w:rPr>
      </w:pPr>
      <w:r>
        <w:rPr>
          <w:rFonts w:ascii="仿宋_GB2312" w:eastAsia="仿宋_GB2312" w:hint="eastAsia"/>
          <w:sz w:val="32"/>
          <w:szCs w:val="32"/>
        </w:rPr>
        <w:t>目标任务：学校综合排名进入全国前220名；经济学、管理</w:t>
      </w:r>
      <w:r>
        <w:rPr>
          <w:rFonts w:ascii="仿宋_GB2312" w:eastAsia="仿宋_GB2312" w:hint="eastAsia"/>
          <w:sz w:val="32"/>
          <w:szCs w:val="32"/>
        </w:rPr>
        <w:lastRenderedPageBreak/>
        <w:t>学排名进入全国前5%，法学进入前10%；2-3个一级学科获批博士学位授权；建设周期内共投入资金9.55亿元左右。</w:t>
      </w:r>
    </w:p>
    <w:p w:rsidR="00F10EF9" w:rsidRDefault="006A34F5">
      <w:pPr>
        <w:spacing w:line="560" w:lineRule="exact"/>
        <w:ind w:firstLine="690"/>
        <w:rPr>
          <w:rFonts w:ascii="仿宋_GB2312" w:eastAsia="仿宋_GB2312"/>
          <w:sz w:val="32"/>
          <w:szCs w:val="32"/>
        </w:rPr>
      </w:pPr>
      <w:r>
        <w:rPr>
          <w:rFonts w:ascii="仿宋_GB2312" w:eastAsia="仿宋_GB2312" w:hint="eastAsia"/>
          <w:sz w:val="32"/>
          <w:szCs w:val="32"/>
        </w:rPr>
        <w:t>具体措施：</w:t>
      </w:r>
    </w:p>
    <w:p w:rsidR="00F10EF9" w:rsidRDefault="006A34F5">
      <w:pPr>
        <w:spacing w:line="560" w:lineRule="exact"/>
        <w:ind w:firstLineChars="200" w:firstLine="640"/>
        <w:rPr>
          <w:rFonts w:ascii="仿宋_GB2312" w:eastAsia="仿宋_GB2312"/>
          <w:sz w:val="32"/>
          <w:szCs w:val="32"/>
        </w:rPr>
      </w:pPr>
      <w:r>
        <w:rPr>
          <w:rFonts w:ascii="仿宋_GB2312" w:eastAsia="仿宋_GB2312" w:hint="eastAsia"/>
          <w:sz w:val="32"/>
          <w:szCs w:val="32"/>
        </w:rPr>
        <w:t>1.加强顶层设计。编制学校《“十四五”发展规划》，为未来五年的发展制定路线图，推进特色鲜明高水平大学建设。</w:t>
      </w:r>
    </w:p>
    <w:p w:rsidR="00F10EF9" w:rsidRDefault="006A34F5">
      <w:pPr>
        <w:spacing w:line="560" w:lineRule="exact"/>
        <w:ind w:firstLineChars="200" w:firstLine="640"/>
        <w:rPr>
          <w:rFonts w:ascii="仿宋_GB2312" w:eastAsia="仿宋_GB2312"/>
          <w:sz w:val="32"/>
          <w:szCs w:val="32"/>
        </w:rPr>
      </w:pPr>
      <w:r>
        <w:rPr>
          <w:rFonts w:ascii="仿宋_GB2312" w:eastAsia="仿宋_GB2312" w:hint="eastAsia"/>
          <w:sz w:val="32"/>
          <w:szCs w:val="32"/>
        </w:rPr>
        <w:t>2.更新人才培养理念。创新人才培养模式，实现价值引领、知识教育、能力培养的有机统一，不断提高人才培养质量。</w:t>
      </w:r>
    </w:p>
    <w:p w:rsidR="00F10EF9" w:rsidRDefault="006A34F5">
      <w:pPr>
        <w:spacing w:line="560" w:lineRule="exact"/>
        <w:ind w:firstLineChars="200" w:firstLine="640"/>
        <w:rPr>
          <w:rFonts w:ascii="仿宋_GB2312"/>
          <w:color w:val="FF0000"/>
          <w:sz w:val="32"/>
          <w:szCs w:val="32"/>
        </w:rPr>
      </w:pPr>
      <w:r>
        <w:rPr>
          <w:rFonts w:ascii="仿宋_GB2312" w:eastAsia="仿宋_GB2312" w:hint="eastAsia"/>
          <w:sz w:val="32"/>
          <w:szCs w:val="32"/>
        </w:rPr>
        <w:t>3.打造一流师资队伍。加大对高层次人才引进力度，提高教师教学能力，造就一支政治素质强、整体水平高、潜心教书育人、师德师风优良的教师队伍。</w:t>
      </w:r>
    </w:p>
    <w:p w:rsidR="00F10EF9" w:rsidRDefault="006A34F5">
      <w:pPr>
        <w:spacing w:line="560" w:lineRule="exact"/>
        <w:ind w:firstLineChars="200" w:firstLine="640"/>
        <w:rPr>
          <w:rFonts w:ascii="仿宋_GB2312" w:eastAsia="仿宋_GB2312"/>
          <w:sz w:val="32"/>
          <w:szCs w:val="32"/>
        </w:rPr>
      </w:pPr>
      <w:r>
        <w:rPr>
          <w:rFonts w:ascii="仿宋_GB2312" w:eastAsia="仿宋_GB2312" w:hint="eastAsia"/>
          <w:sz w:val="32"/>
          <w:szCs w:val="32"/>
        </w:rPr>
        <w:t>4.提高办学层次。力争成功获批博士点授权单位；制定面向2023年新增博士学位授权学科建设规划，力争3个一级学科获批授权资格。</w:t>
      </w:r>
    </w:p>
    <w:p w:rsidR="00F10EF9" w:rsidRDefault="006A34F5">
      <w:pPr>
        <w:spacing w:line="560" w:lineRule="exact"/>
        <w:ind w:firstLineChars="200" w:firstLine="640"/>
        <w:rPr>
          <w:rFonts w:ascii="仿宋_GB2312" w:eastAsia="仿宋_GB2312"/>
          <w:sz w:val="32"/>
          <w:szCs w:val="32"/>
        </w:rPr>
      </w:pPr>
      <w:r>
        <w:rPr>
          <w:rFonts w:ascii="仿宋_GB2312" w:eastAsia="仿宋_GB2312" w:hint="eastAsia"/>
          <w:sz w:val="32"/>
          <w:szCs w:val="32"/>
        </w:rPr>
        <w:t>5.提升研究生培养质量。扩大硕士研究生招生规模，在校硕士研究生达到3000人；深入实施研究生培养质量提升计划，毕业生攻读博士学位和高质量就业比例大幅度提高。</w:t>
      </w:r>
    </w:p>
    <w:p w:rsidR="00F10EF9" w:rsidRDefault="006A34F5">
      <w:pPr>
        <w:spacing w:line="560" w:lineRule="exact"/>
        <w:ind w:firstLine="690"/>
        <w:rPr>
          <w:rFonts w:ascii="仿宋_GB2312" w:eastAsia="仿宋_GB2312"/>
          <w:sz w:val="32"/>
          <w:szCs w:val="32"/>
        </w:rPr>
      </w:pPr>
      <w:r>
        <w:rPr>
          <w:rFonts w:ascii="仿宋_GB2312" w:eastAsia="仿宋_GB2312" w:hint="eastAsia"/>
          <w:sz w:val="32"/>
          <w:szCs w:val="32"/>
        </w:rPr>
        <w:t>6.深化教育教学改革。深入实施课程教学范式改革行动计划、课程标准化建设计划、实践教学环节创新计划、通识教育课程改革计划和优秀教材建设计划，提升课程效能；加强本科教学指导委员会、教学督导委员会、专业建设委员会对教学工作的指导和督导，建立学生评教末位进修制度，健全教学质量监控体系、教学质量标准化体系和教学评价体系；深入实施本科生继续深造助推工程，提高毕业生考研率，实现更高质量就业、更大比例创业。</w:t>
      </w:r>
    </w:p>
    <w:p w:rsidR="00F10EF9" w:rsidRDefault="006A34F5">
      <w:pPr>
        <w:spacing w:line="560" w:lineRule="exact"/>
        <w:ind w:firstLine="690"/>
        <w:rPr>
          <w:rFonts w:ascii="仿宋_GB2312" w:eastAsia="仿宋_GB2312"/>
          <w:sz w:val="32"/>
          <w:szCs w:val="32"/>
        </w:rPr>
      </w:pPr>
      <w:r>
        <w:rPr>
          <w:rFonts w:ascii="仿宋_GB2312" w:eastAsia="仿宋_GB2312" w:hint="eastAsia"/>
          <w:sz w:val="32"/>
          <w:szCs w:val="32"/>
        </w:rPr>
        <w:t>7.推动科研创新。激发科研活力，产出一流科研成果，促进</w:t>
      </w:r>
      <w:r>
        <w:rPr>
          <w:rFonts w:ascii="仿宋_GB2312" w:eastAsia="仿宋_GB2312" w:hint="eastAsia"/>
          <w:sz w:val="32"/>
          <w:szCs w:val="32"/>
        </w:rPr>
        <w:lastRenderedPageBreak/>
        <w:t>成果转化；围绕黄河流域生态保护和高质量发展等国家战略，建设新型高端智库，提高政策研究能力；加强学术交流，鼓励教学和科研单位主办或承办高水平国内外学术会议；实施“科研评价创新计划”，建立以科研成果创造性、实用性以及科研对人才培养贡献为导向的评价激励机制。</w:t>
      </w:r>
    </w:p>
    <w:p w:rsidR="00F10EF9" w:rsidRDefault="006A34F5">
      <w:pPr>
        <w:spacing w:line="560" w:lineRule="exact"/>
        <w:ind w:firstLine="690"/>
        <w:rPr>
          <w:rFonts w:ascii="仿宋_GB2312" w:eastAsia="仿宋_GB2312"/>
          <w:sz w:val="32"/>
          <w:szCs w:val="32"/>
        </w:rPr>
      </w:pPr>
      <w:r>
        <w:rPr>
          <w:rFonts w:ascii="仿宋_GB2312" w:eastAsia="仿宋_GB2312" w:hint="eastAsia"/>
          <w:sz w:val="32"/>
          <w:szCs w:val="32"/>
        </w:rPr>
        <w:t>8.加强学科建设。加大经济学、管理学、法学3个一级学科的经费投入和政策支持力度，力争3个学科获立省特色骨干学科；促进经管法主干学科之间、经管法主干学科与其他学科之间交叉融合，形成3-5个具有财经政法特色的学科群；增加经济学、管理学、法学3个一级学科的本科生、硕士研究生招生规模；实施学科建设目标责任制，加强对经济学、管理学、法学3个一级学科建设的全过程管理；改革学科管理与服务体制，推动学科分层建设、分类发展、突出重点、交叉融合。</w:t>
      </w:r>
    </w:p>
    <w:p w:rsidR="00F10EF9" w:rsidRDefault="006A34F5">
      <w:pPr>
        <w:spacing w:line="560" w:lineRule="exact"/>
        <w:ind w:firstLine="690"/>
        <w:rPr>
          <w:rFonts w:ascii="仿宋_GB2312" w:eastAsia="仿宋_GB2312"/>
          <w:sz w:val="32"/>
          <w:szCs w:val="32"/>
        </w:rPr>
      </w:pPr>
      <w:r>
        <w:rPr>
          <w:rFonts w:ascii="仿宋_GB2312" w:eastAsia="仿宋_GB2312" w:hint="eastAsia"/>
          <w:sz w:val="32"/>
          <w:szCs w:val="32"/>
        </w:rPr>
        <w:t>9.加大资金投入。通过争取财政专项资金支持、创新校银合作模式、推动校友捐助工作、提升科研资金筹措能力、调整收入分成比例、激发二级单位创收潜力等方式保证建设资金全部到位。</w:t>
      </w:r>
    </w:p>
    <w:p w:rsidR="00F10EF9" w:rsidRDefault="006A34F5">
      <w:pPr>
        <w:pStyle w:val="a9"/>
        <w:adjustRightInd w:val="0"/>
        <w:snapToGrid w:val="0"/>
        <w:spacing w:line="560" w:lineRule="exact"/>
        <w:ind w:firstLineChars="200" w:firstLine="643"/>
        <w:jc w:val="both"/>
        <w:rPr>
          <w:rFonts w:ascii="仿宋_GB2312" w:eastAsia="仿宋_GB2312"/>
          <w:b/>
          <w:sz w:val="32"/>
          <w:szCs w:val="32"/>
        </w:rPr>
      </w:pPr>
      <w:r>
        <w:rPr>
          <w:rFonts w:ascii="仿宋_GB2312" w:eastAsia="仿宋_GB2312" w:hint="eastAsia"/>
          <w:b/>
          <w:sz w:val="32"/>
          <w:szCs w:val="32"/>
        </w:rPr>
        <w:t>（二）办学规模</w:t>
      </w:r>
    </w:p>
    <w:p w:rsidR="00F10EF9" w:rsidRDefault="006A34F5">
      <w:pPr>
        <w:pStyle w:val="a9"/>
        <w:adjustRightInd w:val="0"/>
        <w:snapToGrid w:val="0"/>
        <w:spacing w:line="560" w:lineRule="exact"/>
        <w:ind w:firstLineChars="200" w:firstLine="640"/>
        <w:jc w:val="both"/>
        <w:rPr>
          <w:rFonts w:ascii="仿宋_GB2312" w:eastAsia="仿宋_GB2312" w:hAnsi="仿宋" w:cs="仿宋"/>
          <w:sz w:val="32"/>
          <w:szCs w:val="32"/>
        </w:rPr>
      </w:pPr>
      <w:r>
        <w:rPr>
          <w:rFonts w:ascii="仿宋_GB2312" w:eastAsia="仿宋_GB2312" w:hint="eastAsia"/>
          <w:sz w:val="32"/>
          <w:szCs w:val="32"/>
        </w:rPr>
        <w:t>目标任务：</w:t>
      </w:r>
      <w:r>
        <w:rPr>
          <w:rFonts w:ascii="仿宋_GB2312" w:eastAsia="仿宋_GB2312" w:hAnsi="仿宋" w:cs="仿宋" w:hint="eastAsia"/>
          <w:sz w:val="32"/>
          <w:szCs w:val="32"/>
        </w:rPr>
        <w:t>在校生稳定在32000人左右，其中，普通本科生28000人（含中外合作办学本科学生5000人左右），研究生3000人，留学生800人。</w:t>
      </w:r>
    </w:p>
    <w:p w:rsidR="00F10EF9" w:rsidRDefault="006A34F5">
      <w:pPr>
        <w:spacing w:line="560" w:lineRule="exact"/>
        <w:ind w:firstLine="690"/>
        <w:rPr>
          <w:rFonts w:ascii="仿宋_GB2312" w:eastAsia="仿宋_GB2312"/>
          <w:sz w:val="32"/>
          <w:szCs w:val="32"/>
        </w:rPr>
      </w:pPr>
      <w:r>
        <w:rPr>
          <w:rFonts w:ascii="仿宋_GB2312" w:eastAsia="仿宋_GB2312" w:hint="eastAsia"/>
          <w:sz w:val="32"/>
          <w:szCs w:val="32"/>
        </w:rPr>
        <w:t>具体措施：</w:t>
      </w:r>
    </w:p>
    <w:p w:rsidR="00F10EF9" w:rsidRDefault="006A34F5">
      <w:pPr>
        <w:spacing w:line="560" w:lineRule="exact"/>
        <w:ind w:firstLine="690"/>
        <w:rPr>
          <w:rFonts w:ascii="仿宋_GB2312" w:eastAsia="仿宋_GB2312"/>
          <w:sz w:val="32"/>
          <w:szCs w:val="32"/>
        </w:rPr>
      </w:pPr>
      <w:r>
        <w:rPr>
          <w:rFonts w:ascii="仿宋_GB2312" w:eastAsia="仿宋_GB2312" w:hint="eastAsia"/>
          <w:sz w:val="32"/>
          <w:szCs w:val="32"/>
        </w:rPr>
        <w:t>1.明确办学定位。以本科生为主，扩大研究生、留学生规模，逐步压缩专科生规模，提高招生工作的针对性和有效性。</w:t>
      </w:r>
    </w:p>
    <w:p w:rsidR="00F10EF9" w:rsidRDefault="006A34F5">
      <w:pPr>
        <w:spacing w:line="560" w:lineRule="exact"/>
        <w:ind w:firstLine="690"/>
        <w:rPr>
          <w:rFonts w:ascii="仿宋_GB2312" w:eastAsia="仿宋_GB2312"/>
          <w:sz w:val="32"/>
          <w:szCs w:val="32"/>
        </w:rPr>
      </w:pPr>
      <w:r>
        <w:rPr>
          <w:rFonts w:ascii="仿宋_GB2312" w:eastAsia="仿宋_GB2312" w:hint="eastAsia"/>
          <w:sz w:val="32"/>
          <w:szCs w:val="32"/>
        </w:rPr>
        <w:t>2.提高生源质量。利用各种媒体资源，加大校内校外、线上</w:t>
      </w:r>
      <w:r>
        <w:rPr>
          <w:rFonts w:ascii="仿宋_GB2312" w:eastAsia="仿宋_GB2312" w:hint="eastAsia"/>
          <w:sz w:val="32"/>
          <w:szCs w:val="32"/>
        </w:rPr>
        <w:lastRenderedPageBreak/>
        <w:t>线下宣传力度，打造人才培养质量过硬、广受用人单位欢迎的金字招牌，持续挖掘潜在优质生源；科学分析往年招生数据，合理调整招生计划数，优化招生层次和专业，在充分利用学校现有软硬件教学资源的基础上，提高生源质量；争取更多对研究生招生计划分配上的政策支持；优化研究生入学初试、复试、调剂、录取等工作环节，突出研究生招生质量的导向作用；优化招生学科（类别）结构，大力发展专业学位研究生教育，协调发展学术学位研究生教育，实现硕士研究生教育以培养高层次应用型人才为主；在现有招生层次基础上，参考本科专业的师生比、第一志愿报考率、专业调剂率和就业率（含考研率），科学调整内部专业计划数，兼顾培育新招生专业，不断优化专业结构。</w:t>
      </w:r>
    </w:p>
    <w:p w:rsidR="00F10EF9" w:rsidRDefault="006A34F5">
      <w:pPr>
        <w:spacing w:line="560" w:lineRule="exact"/>
        <w:ind w:firstLineChars="200" w:firstLine="640"/>
        <w:rPr>
          <w:rFonts w:ascii="仿宋_GB2312" w:eastAsia="仿宋_GB2312"/>
          <w:sz w:val="32"/>
          <w:szCs w:val="32"/>
        </w:rPr>
      </w:pPr>
      <w:r>
        <w:rPr>
          <w:rFonts w:ascii="仿宋_GB2312" w:eastAsia="仿宋_GB2312" w:hint="eastAsia"/>
          <w:sz w:val="32"/>
          <w:szCs w:val="32"/>
        </w:rPr>
        <w:t>3.拓展国际交流与合作。推动多渠道、多模式、宽领域的国际合作交流，力争获批新的中外合作办学项目；构建契合“一带一路”倡议需求的留学生教育专业和课程，扩大留学生招生规模；推进留学生管理规范化、制度化，确保留学生教育规模与质量的统一。</w:t>
      </w:r>
    </w:p>
    <w:p w:rsidR="00F10EF9" w:rsidRDefault="006A34F5">
      <w:pPr>
        <w:pStyle w:val="a9"/>
        <w:adjustRightInd w:val="0"/>
        <w:snapToGrid w:val="0"/>
        <w:spacing w:line="560" w:lineRule="exact"/>
        <w:ind w:firstLineChars="150" w:firstLine="482"/>
        <w:jc w:val="both"/>
        <w:rPr>
          <w:rFonts w:ascii="仿宋_GB2312" w:eastAsia="仿宋_GB2312"/>
          <w:b/>
          <w:sz w:val="32"/>
          <w:szCs w:val="32"/>
        </w:rPr>
      </w:pPr>
      <w:r>
        <w:rPr>
          <w:rFonts w:ascii="仿宋_GB2312" w:eastAsia="仿宋_GB2312" w:hint="eastAsia"/>
          <w:b/>
          <w:sz w:val="32"/>
          <w:szCs w:val="32"/>
        </w:rPr>
        <w:t>（三）学科建设</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目标任务：新增一级学科硕士学位和专业学位授权点5-6个；建成3个河南省特色骨干学科（群）；培育3-5个具有财经政法特色的学科群；培育10个左右校级特色学科品牌。</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具体措施：</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1.统筹推进学科建设。按照“优化结构、突出重点、强化特色、融合创新、完善机制、协调发展、整体推进”的方针，坚持学科建设与</w:t>
      </w:r>
      <w:r>
        <w:rPr>
          <w:rFonts w:ascii="仿宋_GB2312" w:eastAsia="仿宋_GB2312"/>
          <w:sz w:val="32"/>
          <w:szCs w:val="32"/>
        </w:rPr>
        <w:t>人才培养紧密结合</w:t>
      </w:r>
      <w:r>
        <w:rPr>
          <w:rFonts w:ascii="仿宋_GB2312" w:eastAsia="仿宋_GB2312" w:hint="eastAsia"/>
          <w:sz w:val="32"/>
          <w:szCs w:val="32"/>
        </w:rPr>
        <w:t>，</w:t>
      </w:r>
      <w:r>
        <w:rPr>
          <w:rFonts w:ascii="仿宋_GB2312" w:eastAsia="仿宋_GB2312"/>
          <w:sz w:val="32"/>
          <w:szCs w:val="32"/>
        </w:rPr>
        <w:t>与提升科学研究水平与科技创新</w:t>
      </w:r>
      <w:r>
        <w:rPr>
          <w:rFonts w:ascii="仿宋_GB2312" w:eastAsia="仿宋_GB2312"/>
          <w:sz w:val="32"/>
          <w:szCs w:val="32"/>
        </w:rPr>
        <w:lastRenderedPageBreak/>
        <w:t>能力紧密结合</w:t>
      </w:r>
      <w:r>
        <w:rPr>
          <w:rFonts w:ascii="仿宋_GB2312" w:eastAsia="仿宋_GB2312" w:hint="eastAsia"/>
          <w:sz w:val="32"/>
          <w:szCs w:val="32"/>
        </w:rPr>
        <w:t>，</w:t>
      </w:r>
      <w:r>
        <w:rPr>
          <w:rFonts w:ascii="仿宋_GB2312" w:eastAsia="仿宋_GB2312"/>
          <w:sz w:val="32"/>
          <w:szCs w:val="32"/>
        </w:rPr>
        <w:t>与服务国家战略、服务河南重大需求紧密结合</w:t>
      </w:r>
      <w:r>
        <w:rPr>
          <w:rFonts w:ascii="仿宋_GB2312" w:eastAsia="仿宋_GB2312" w:hint="eastAsia"/>
          <w:sz w:val="32"/>
          <w:szCs w:val="32"/>
        </w:rPr>
        <w:t>，</w:t>
      </w:r>
      <w:r>
        <w:rPr>
          <w:rFonts w:ascii="仿宋_GB2312" w:eastAsia="仿宋_GB2312"/>
          <w:sz w:val="32"/>
          <w:szCs w:val="32"/>
        </w:rPr>
        <w:t>与传承和弘扬中华文明、中原文化紧密结合</w:t>
      </w:r>
      <w:r>
        <w:rPr>
          <w:rFonts w:ascii="仿宋_GB2312" w:eastAsia="仿宋_GB2312" w:hint="eastAsia"/>
          <w:sz w:val="32"/>
          <w:szCs w:val="32"/>
        </w:rPr>
        <w:t>，</w:t>
      </w:r>
      <w:r>
        <w:rPr>
          <w:rFonts w:ascii="仿宋_GB2312" w:eastAsia="仿宋_GB2312"/>
          <w:sz w:val="32"/>
          <w:szCs w:val="32"/>
        </w:rPr>
        <w:t>与国际化办学紧密结合</w:t>
      </w:r>
      <w:r>
        <w:rPr>
          <w:rFonts w:ascii="仿宋_GB2312" w:eastAsia="仿宋_GB2312" w:hint="eastAsia"/>
          <w:sz w:val="32"/>
          <w:szCs w:val="32"/>
        </w:rPr>
        <w:t>，发挥学科建设在学校改革中的龙头地位。</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2.增加硕士学位授权点。高质量完成硕士学位授权学科和专业学位授权点的申报工作；制定面向2023年新增硕士学位授权点建设规划，确定2-3个一级学科和3-5个左右的专业学位点冲击新一轮硕士学位授权资格，并围绕各项核心指标开始建设工作。</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3.打造优势特色学科。加大应用经济学、工商管理和法学等一级学科建设，力争2-3个获批博士学位授权，力争3个获立河南省特色骨干学科（群）；促进主干学科、支撑学科、潜力学科与基础学科之间的交叉融合，培育3-5个具有财经政法特色的学科群，支持新兴学科错位发展。</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4．建设高水平学科团队。强化特色骨干学科领军人才的引进；培养中青年学科骨干，提升学科队伍可持续发展能力；以高水平的学术团队引进为切入点，建立1-2个“学科特区”；打造引领型学科创新基地，激发科研活力，产出一流科研成果，促进成果转化。</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5.完善学科管理机制。理顺学科建设与院系建制的关系，对分散的二级学科进行战略性整合，做大做强学科整体实力；以学科建设为基础，以专业建设为重点，以课程建设为核心，建立学科、专业、课程一体化建设长效机制；成立学科建设咨询委员会，比照一流学科标准，提升学校学科核心竞争力与社会知名度。</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6.实施学科建设目标责任制。明确院系学科建设主体责任，完善学科建设激励政策，健全学科带头人遴选及动态调整机制；</w:t>
      </w:r>
      <w:r>
        <w:rPr>
          <w:rFonts w:ascii="仿宋_GB2312" w:eastAsia="仿宋_GB2312" w:hint="eastAsia"/>
          <w:sz w:val="32"/>
          <w:szCs w:val="32"/>
        </w:rPr>
        <w:lastRenderedPageBreak/>
        <w:t>聘请校外专家、选拔校内专家组成学科建设评估委员会，建立以学科评估与绩效考核为主导的资源分配动态调整机制。</w:t>
      </w:r>
    </w:p>
    <w:p w:rsidR="00F10EF9" w:rsidRDefault="006A34F5">
      <w:pPr>
        <w:pStyle w:val="a9"/>
        <w:adjustRightInd w:val="0"/>
        <w:snapToGrid w:val="0"/>
        <w:spacing w:line="560" w:lineRule="exact"/>
        <w:ind w:firstLineChars="200" w:firstLine="643"/>
        <w:jc w:val="both"/>
        <w:rPr>
          <w:rFonts w:ascii="仿宋_GB2312" w:eastAsia="仿宋_GB2312"/>
          <w:b/>
          <w:sz w:val="32"/>
          <w:szCs w:val="32"/>
        </w:rPr>
      </w:pPr>
      <w:r>
        <w:rPr>
          <w:rFonts w:ascii="仿宋_GB2312" w:eastAsia="仿宋_GB2312"/>
          <w:b/>
          <w:sz w:val="32"/>
          <w:szCs w:val="32"/>
        </w:rPr>
        <w:t>（</w:t>
      </w:r>
      <w:r>
        <w:rPr>
          <w:rFonts w:ascii="仿宋_GB2312" w:eastAsia="仿宋_GB2312" w:hint="eastAsia"/>
          <w:b/>
          <w:sz w:val="32"/>
          <w:szCs w:val="32"/>
        </w:rPr>
        <w:t>四</w:t>
      </w:r>
      <w:r>
        <w:rPr>
          <w:rFonts w:ascii="仿宋_GB2312" w:eastAsia="仿宋_GB2312"/>
          <w:b/>
          <w:sz w:val="32"/>
          <w:szCs w:val="32"/>
        </w:rPr>
        <w:t>）</w:t>
      </w:r>
      <w:r>
        <w:rPr>
          <w:rFonts w:ascii="仿宋_GB2312" w:eastAsia="仿宋_GB2312" w:hint="eastAsia"/>
          <w:b/>
          <w:sz w:val="32"/>
          <w:szCs w:val="32"/>
        </w:rPr>
        <w:t>专业建设</w:t>
      </w:r>
    </w:p>
    <w:p w:rsidR="00F10EF9" w:rsidRDefault="006A34F5">
      <w:pPr>
        <w:spacing w:line="560" w:lineRule="exact"/>
        <w:ind w:firstLineChars="200" w:firstLine="640"/>
        <w:rPr>
          <w:rFonts w:ascii="仿宋_GB2312" w:eastAsia="仿宋_GB2312" w:hAnsi="宋体" w:cs="宋体"/>
          <w:sz w:val="32"/>
          <w:szCs w:val="32"/>
          <w:u w:color="000000"/>
        </w:rPr>
      </w:pPr>
      <w:r>
        <w:rPr>
          <w:rFonts w:ascii="仿宋_GB2312" w:eastAsia="仿宋_GB2312" w:hint="eastAsia"/>
          <w:sz w:val="32"/>
          <w:szCs w:val="32"/>
        </w:rPr>
        <w:t>目标任务：</w:t>
      </w:r>
      <w:r>
        <w:rPr>
          <w:rFonts w:ascii="仿宋_GB2312" w:eastAsia="仿宋_GB2312" w:hint="eastAsia"/>
          <w:sz w:val="32"/>
          <w:szCs w:val="32"/>
          <w:u w:color="000000"/>
        </w:rPr>
        <w:t>本科专业稳定在70个左右；建成国家级一流本科专业15个；获得国家级教学成果奖2项；</w:t>
      </w:r>
      <w:r>
        <w:rPr>
          <w:rFonts w:ascii="仿宋_GB2312" w:eastAsia="仿宋_GB2312" w:hAnsi="宋体" w:cs="宋体" w:hint="eastAsia"/>
          <w:sz w:val="32"/>
          <w:szCs w:val="32"/>
          <w:u w:color="000000"/>
        </w:rPr>
        <w:t>建成国家级一流本科课程（包括国家级虚拟仿真实验教学项目2个以上）12个。</w:t>
      </w:r>
    </w:p>
    <w:p w:rsidR="00F10EF9" w:rsidRDefault="006A34F5">
      <w:pPr>
        <w:pStyle w:val="a9"/>
        <w:adjustRightInd w:val="0"/>
        <w:snapToGrid w:val="0"/>
        <w:spacing w:line="560" w:lineRule="exact"/>
        <w:ind w:firstLineChars="200" w:firstLine="640"/>
        <w:jc w:val="both"/>
        <w:rPr>
          <w:rFonts w:ascii="仿宋_GB2312" w:eastAsia="仿宋_GB2312"/>
          <w:kern w:val="2"/>
          <w:sz w:val="32"/>
          <w:szCs w:val="32"/>
          <w:u w:color="000000"/>
        </w:rPr>
      </w:pPr>
      <w:r>
        <w:rPr>
          <w:rFonts w:ascii="仿宋_GB2312" w:eastAsia="仿宋_GB2312" w:hint="eastAsia"/>
          <w:kern w:val="2"/>
          <w:sz w:val="32"/>
          <w:szCs w:val="32"/>
          <w:u w:color="000000"/>
        </w:rPr>
        <w:t>具体措施：</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1.制定学科专业发展规划。明确“经、管、法”三大特色骨干学科优先发展的路线与方针，对三大学科中的优势专业重点建设。</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2.完善专业动态调整机制。从学校办学目标定位及产业行业需求出发，建立专业准入、预警和退出机制；严格新增专业申报条件，控制专业新增数量；以社会需求、学生需求为导向，开展年度学科专业竞争力分析；坚持总量控制，实现专业有上有下。</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3.加强国家“一流专业”建设。严格按照本科专业类教学质量国家标准要求，动态调整优势专业人才培养方案；加强优势专业课程建设支持力度，对优势专业在国家和省级“一流专业”“一流课程”遴选中重点支持；强化优势专业团队建设支持力度，对优势专业团队在省级优秀基层教学组织评选中重点推荐；提升优势专业创新能力，对优势专业在省级教学改革与实践项目和教学工程项目立项时适当倾斜。</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4.强化国家“一流课程”建设。积极开展国家一流课程建设经验交流活动；推动线上一流课程和线上线下混合课程建设力度，根据国家虚拟仿真实验教学项目建设规划鼓励院系积极申报、支</w:t>
      </w:r>
      <w:r>
        <w:rPr>
          <w:rFonts w:ascii="仿宋_GB2312" w:eastAsia="仿宋_GB2312" w:hint="eastAsia"/>
          <w:sz w:val="32"/>
          <w:szCs w:val="32"/>
        </w:rPr>
        <w:lastRenderedPageBreak/>
        <w:t>持院系与有实力的公司合作申报；推广虚拟仿真实验教学项目成果应用。</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5.深化教学改革研究。引导教师做好省级重大、重点教改项目的申报；加强对教改项目研究与实践进度的监督和督促，及时进行项目研究中期检查，严格落实项目实施时间表；支持重大、重点教改项目研究成果的推广应用。</w:t>
      </w:r>
    </w:p>
    <w:p w:rsidR="00F10EF9" w:rsidRDefault="006A34F5">
      <w:pPr>
        <w:pStyle w:val="a9"/>
        <w:adjustRightInd w:val="0"/>
        <w:snapToGrid w:val="0"/>
        <w:spacing w:line="560" w:lineRule="exact"/>
        <w:ind w:firstLineChars="200" w:firstLine="643"/>
        <w:jc w:val="both"/>
        <w:rPr>
          <w:rFonts w:ascii="仿宋_GB2312" w:eastAsia="仿宋_GB2312"/>
          <w:b/>
          <w:sz w:val="32"/>
          <w:szCs w:val="32"/>
        </w:rPr>
      </w:pPr>
      <w:r>
        <w:rPr>
          <w:rFonts w:ascii="仿宋_GB2312" w:eastAsia="仿宋_GB2312" w:hint="eastAsia"/>
          <w:b/>
          <w:sz w:val="32"/>
          <w:szCs w:val="32"/>
        </w:rPr>
        <w:t>（五）人才培养</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目标任务：构建课程思政育人大格局；冲刺全国重点马克思主义学院；学生获得国际级奖励（荣誉）20人次以上；国家级奖励（荣誉）2000人次以上；就业率稳定在98%的基础上,就业创业工作总体实现；拥有创业经历的毕业生达到30%,本科生考取硕士研究生达到30%,硕士考取博士研究生达到15%。</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具体措施：</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1.落实立德树人根本任务。坚持“五育”并举，培养德智体美劳全面发展的社会主义建设者和接班人；坚持“三全育人”理念，构建学校全员育人、全程育人、全方位育人的育人新格局；扎根中国大地办教育，在哲学思想、学科体系、学术体系、话语体系等方面体现中国特色、中国风格、中国气派。</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2.推进课程思政建设。选树一批课程思政先行院系、课程思政示范课、教学名师和团队；加强以“课程思政”为目标的课堂教学改革，优化课程设置；梳理各门专业课程所蕴含的思想政治教育元素和所承载的思想政治教育功能，实现思想政治教育与知识体系教育的有机统一。</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lastRenderedPageBreak/>
        <w:t>3.加强马克思主义学院建设。坚持“马院姓马，在马言马”鲜明政治导向，围绕建设全国重点马克思主义学院，实施“政治建院、教学立院、学科兴院、人才强院、特色名院、制度治院、文化厚院”发展战略，统筹推进思政课、思政课教师队伍、马克思主义理论学科建设，切实把马克思主义学院建设成为马克思主义理论教学、研究、宣传和人才培养的坚强阵地。</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4.完善协同育人机制。推动产、学、研深度合作，不同学科和专业有机融合，语言教育与专业教育协调发展，专业教育和双创教育相互促进，新文科、新工科人才培养模式有效衔接，促进创新型、应用型、复合型人才培养。</w:t>
      </w:r>
    </w:p>
    <w:p w:rsidR="00F10EF9" w:rsidRDefault="006A34F5">
      <w:pPr>
        <w:pStyle w:val="a9"/>
        <w:adjustRightInd w:val="0"/>
        <w:snapToGrid w:val="0"/>
        <w:spacing w:line="560" w:lineRule="exact"/>
        <w:ind w:firstLineChars="200" w:firstLine="640"/>
        <w:jc w:val="both"/>
        <w:rPr>
          <w:rFonts w:ascii="仿宋_GB2312" w:eastAsia="仿宋_GB2312"/>
          <w:b/>
          <w:sz w:val="32"/>
          <w:szCs w:val="32"/>
          <w:u w:val="single"/>
        </w:rPr>
      </w:pPr>
      <w:r>
        <w:rPr>
          <w:rFonts w:ascii="仿宋_GB2312" w:eastAsia="仿宋_GB2312" w:hint="eastAsia"/>
          <w:sz w:val="32"/>
          <w:szCs w:val="32"/>
        </w:rPr>
        <w:t>5.加强专业建设和课程建设。严格按照国家和省级“一流专业”和“一流课程”建设标准，完善专业建设、课程建设三年规划；坚持“学生中心、产出导向、持续改进”的理念，动态调整专业人才培养方案和优化课程体系；坚持学校“特色名校”发展战略，在专业人才培养特色上下足功夫，不断推动课程教学范式改革；优化通识教育课程结构，改革体育、艺术教育模式，面向全校开设《大学美育》通识必修课程和创新创业系列课程；设立劳动教育必修课程，逐步形成具有综合性、实践性、开放性、针对性的劳动教育课程体系。</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6.实施硕士研究生培养质量提升工程。树立科学质量观，深入推进研究生培养质量提升计划，推动形成人才培养规模稳固提升、结构不断优化、学术型与应用型并重的培养格局；提升招生生源质量，提升过程培养质量，提升学位管理质量；完善研究生</w:t>
      </w:r>
      <w:r>
        <w:rPr>
          <w:rFonts w:ascii="仿宋_GB2312" w:eastAsia="仿宋_GB2312" w:hint="eastAsia"/>
          <w:sz w:val="32"/>
          <w:szCs w:val="32"/>
        </w:rPr>
        <w:lastRenderedPageBreak/>
        <w:t>奖学、助学体系，增加研究生奖学、助学种类，通过多种渠道激励研究生潜心科研和积极深造。</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7.强化课堂协同效能。运用现代信息技术推动翻转课堂和混合式课堂等课程教学改革；通过线上线下相结合建立“互联网+教学”“智能+教学”的新形态；以第一课堂为基础，提高课程教学、创新创业、实习实践基地、在线课程、校友网络等五类课堂的综合协同培养效能；构建与理论教学相衔接的实践教学体系，改革实践教学内容和方法，提高实践教学效果。</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8.提高教师教学能力。强化教师教学发展中心的专业性建设，搭建教师发展师平台；完善新入职教师五阶段培训体系，完善以教师教学发展需求为导向的课程培训体系；提升教师运用信息技术教学的能力；深挖中青年博士教师潜力，培育优秀骨干；建立校级（教发中心）---院级（教发中心）教师教学发展的双轨模式，推动教学改革与创新。</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9.实施高层次奖励递增计划。根据学校学生的数量和质量，有计划地推进获得国际级奖励（荣誉）、国家级奖励（荣誉）的人数递增工作；提高各类大赛指导教师水平，加强前期投入和重点项目培育，指导、鼓励学生参与各级各类学术、科技、技能和创新创业竞赛。</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10.促进大学生就业创业。参与实施高校毕业生就业创业促进计划，加强就业创业指导服务，健全就业创业工作评价预测机制，开展就业创业帮扶行动，用好各类网络平台和社会资源，引导毕业生充分就业创业；鼓励学生积极参与各类创新创业竞赛，扶持学生创新创业优秀项目，帮助其创业项目入驻国家、省、市、校</w:t>
      </w:r>
      <w:r>
        <w:rPr>
          <w:rFonts w:ascii="仿宋_GB2312" w:eastAsia="仿宋_GB2312" w:hint="eastAsia"/>
          <w:sz w:val="32"/>
          <w:szCs w:val="32"/>
        </w:rPr>
        <w:lastRenderedPageBreak/>
        <w:t>等各级创业孵化机构，树立一批就业创业典型，带动毕业生更高质量就业；推进继续深造助推工程,着力提高考研报考率和通过率。</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11.健全质量保障体系。加强教学质量监控，完善课堂教学质量评价体系；建立有效看课制度，实施多渠道教学信息反馈，开展“五说”教研活动；健全教学质量标准化体系，增强同行评价的科学性和学生评价的客观性，提高教师自评的自觉性；建立“督、导、评、领”四层次递进式的教学督导实践体系；加强校、院系督导的有效沟通与衔接，完善督导评价的运行闭环系统；加强新进教师、教学质量综合评价末位教师以及实践教学等教学薄弱环节的专项督导。</w:t>
      </w:r>
    </w:p>
    <w:p w:rsidR="00F10EF9" w:rsidRDefault="006A34F5">
      <w:pPr>
        <w:pStyle w:val="a9"/>
        <w:adjustRightInd w:val="0"/>
        <w:snapToGrid w:val="0"/>
        <w:spacing w:line="560" w:lineRule="exact"/>
        <w:ind w:firstLineChars="200" w:firstLine="640"/>
        <w:jc w:val="both"/>
        <w:rPr>
          <w:rFonts w:ascii="仿宋_GB2312" w:eastAsia="仿宋_GB2312" w:cs="仿宋_GB2312"/>
          <w:sz w:val="32"/>
          <w:szCs w:val="32"/>
        </w:rPr>
      </w:pPr>
      <w:r>
        <w:rPr>
          <w:rFonts w:ascii="仿宋_GB2312" w:eastAsia="仿宋_GB2312" w:hint="eastAsia"/>
          <w:sz w:val="32"/>
          <w:szCs w:val="32"/>
        </w:rPr>
        <w:t>12.完善继续教育办学模式。</w:t>
      </w:r>
      <w:r>
        <w:rPr>
          <w:rFonts w:ascii="仿宋_GB2312" w:eastAsia="仿宋_GB2312" w:cs="仿宋_GB2312" w:hint="eastAsia"/>
          <w:sz w:val="32"/>
          <w:szCs w:val="32"/>
        </w:rPr>
        <w:t>稳定招生规模，提升教育质量，提高本科层次招生人数，稳步发展成人高等学历教育；坚持开放办学，加强对外交流，大力发展非学历教育培训；深化继续教育办学模式改革，以校企校地等多元合作方式，打造学校继续教育品牌。</w:t>
      </w:r>
    </w:p>
    <w:p w:rsidR="00F10EF9" w:rsidRDefault="006A34F5">
      <w:pPr>
        <w:pStyle w:val="a9"/>
        <w:adjustRightInd w:val="0"/>
        <w:snapToGrid w:val="0"/>
        <w:spacing w:line="560" w:lineRule="exact"/>
        <w:ind w:firstLineChars="200" w:firstLine="643"/>
        <w:jc w:val="both"/>
        <w:rPr>
          <w:rFonts w:ascii="仿宋_GB2312" w:eastAsia="仿宋_GB2312"/>
          <w:b/>
          <w:sz w:val="32"/>
          <w:szCs w:val="32"/>
        </w:rPr>
      </w:pPr>
      <w:r>
        <w:rPr>
          <w:rFonts w:ascii="仿宋_GB2312" w:eastAsia="仿宋_GB2312"/>
          <w:b/>
          <w:sz w:val="32"/>
          <w:szCs w:val="32"/>
        </w:rPr>
        <w:t>（</w:t>
      </w:r>
      <w:r>
        <w:rPr>
          <w:rFonts w:ascii="仿宋_GB2312" w:eastAsia="仿宋_GB2312" w:hint="eastAsia"/>
          <w:b/>
          <w:sz w:val="32"/>
          <w:szCs w:val="32"/>
        </w:rPr>
        <w:t>六</w:t>
      </w:r>
      <w:r>
        <w:rPr>
          <w:rFonts w:ascii="仿宋_GB2312" w:eastAsia="仿宋_GB2312"/>
          <w:b/>
          <w:sz w:val="32"/>
          <w:szCs w:val="32"/>
        </w:rPr>
        <w:t>）</w:t>
      </w:r>
      <w:r>
        <w:rPr>
          <w:rFonts w:ascii="仿宋_GB2312" w:eastAsia="仿宋_GB2312" w:hint="eastAsia"/>
          <w:b/>
          <w:sz w:val="32"/>
          <w:szCs w:val="32"/>
        </w:rPr>
        <w:t>科学研究</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目标任务：</w:t>
      </w:r>
      <w:r>
        <w:rPr>
          <w:rFonts w:ascii="仿宋_GB2312" w:eastAsia="仿宋_GB2312" w:hint="eastAsia"/>
          <w:kern w:val="2"/>
          <w:sz w:val="32"/>
          <w:szCs w:val="32"/>
          <w:u w:color="000000"/>
        </w:rPr>
        <w:t>国家级项目立项达到200项左右，其中国家级重点及重大项目5项以上；建成1个教育部人文社会科学重点研究基地、新增3个省级人文社会科学重点研究基地；科研经费投入逐年递增。</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具体措施：</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1.提升科学研究水平。加强科学研究制度顶层设计，建立和完善科研平台建设体制和机制，加大科研经费投入，加强学术交</w:t>
      </w:r>
      <w:r>
        <w:rPr>
          <w:rFonts w:ascii="仿宋_GB2312" w:eastAsia="仿宋_GB2312" w:hint="eastAsia"/>
          <w:sz w:val="32"/>
          <w:szCs w:val="32"/>
        </w:rPr>
        <w:lastRenderedPageBreak/>
        <w:t>流，建设新型智库，充分发挥学科专业、人才队伍和资源优势，持续推进学术创新、协同创新和机制创新，全面提升科学研究和社会服务的能力与水平。</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2.实施国家级项目培育计划。聘请校内外专家组建项目专家评审机构，选出一批有研究基础和前景的项目进行资助，每年资助40-60项国家一般项目培育项目，重点资助5-7项国家重点项目培育项目，1-2项国家重大项目培育项目；引导教师申报国家社科后期资助及专项项目。</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3.加强科研团队建设。鼓励多学科交叉融合，凝练研究方向，构建学术团队，形成研究合力；各院系优选推荐、科研处组织评审，确定科研团队学术带头人；加强对</w:t>
      </w:r>
      <w:r>
        <w:rPr>
          <w:rFonts w:ascii="仿宋_GB2312" w:eastAsia="仿宋_GB2312"/>
          <w:sz w:val="32"/>
          <w:szCs w:val="32"/>
        </w:rPr>
        <w:t>中青年</w:t>
      </w:r>
      <w:r>
        <w:rPr>
          <w:rFonts w:ascii="仿宋_GB2312" w:eastAsia="仿宋_GB2312" w:hint="eastAsia"/>
          <w:sz w:val="32"/>
          <w:szCs w:val="32"/>
        </w:rPr>
        <w:t>学术</w:t>
      </w:r>
      <w:r>
        <w:rPr>
          <w:rFonts w:ascii="仿宋_GB2312" w:eastAsia="仿宋_GB2312"/>
          <w:sz w:val="32"/>
          <w:szCs w:val="32"/>
        </w:rPr>
        <w:t>骨干</w:t>
      </w:r>
      <w:r>
        <w:rPr>
          <w:rFonts w:ascii="仿宋_GB2312" w:eastAsia="仿宋_GB2312" w:hint="eastAsia"/>
          <w:sz w:val="32"/>
          <w:szCs w:val="32"/>
        </w:rPr>
        <w:t>的</w:t>
      </w:r>
      <w:r>
        <w:rPr>
          <w:rFonts w:ascii="仿宋_GB2312" w:eastAsia="仿宋_GB2312"/>
          <w:sz w:val="32"/>
          <w:szCs w:val="32"/>
        </w:rPr>
        <w:t>培养，提升</w:t>
      </w:r>
      <w:r>
        <w:rPr>
          <w:rFonts w:ascii="仿宋_GB2312" w:eastAsia="仿宋_GB2312" w:hint="eastAsia"/>
          <w:sz w:val="32"/>
          <w:szCs w:val="32"/>
        </w:rPr>
        <w:t>学术</w:t>
      </w:r>
      <w:r>
        <w:rPr>
          <w:rFonts w:ascii="仿宋_GB2312" w:eastAsia="仿宋_GB2312"/>
          <w:sz w:val="32"/>
          <w:szCs w:val="32"/>
        </w:rPr>
        <w:t>队伍的可持续发展能力</w:t>
      </w:r>
      <w:r>
        <w:rPr>
          <w:rFonts w:ascii="仿宋_GB2312" w:eastAsia="仿宋_GB2312" w:hint="eastAsia"/>
          <w:sz w:val="32"/>
          <w:szCs w:val="32"/>
        </w:rPr>
        <w:t>。</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4.强化科研平台建设。对标省级人文社会科学重点研究基地建设标准，以现有校研究机构为基础制定培育方案；对标教育部人文社会科学重点研究基地建设标准，以现有省级人文社会科学重点研究基地为基础制定培育方案；实施“协同创新5项计划”，构建协同创新共同体。</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5.扩大学术交流。坚持“走出去、请进来”，开展多层次学术交流活动；实施教师学术交流计划，支持教师参加国内外学术会议；鼓励教学和科研单位主办或承办高水平的国内外学术会议；形成校内专家学者学术分享常态化机制；举办学术交流与科研成果展，营造浓郁学术氛围。</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6.建设新型特色智库。围绕国家战略，以解决河南经济社会发展中的重大现实问题为主攻方向，实施“财智基地建设计划”</w:t>
      </w:r>
      <w:r>
        <w:rPr>
          <w:rFonts w:ascii="仿宋_GB2312" w:eastAsia="仿宋_GB2312" w:hint="eastAsia"/>
          <w:sz w:val="32"/>
          <w:szCs w:val="32"/>
        </w:rPr>
        <w:lastRenderedPageBreak/>
        <w:t>“财智人才培养计划”“财智成果转化计划”，建立智库机构，打造智库人才队伍，形成智库理论成果。</w:t>
      </w:r>
    </w:p>
    <w:p w:rsidR="00F10EF9" w:rsidRDefault="006A34F5">
      <w:pPr>
        <w:pStyle w:val="a9"/>
        <w:adjustRightInd w:val="0"/>
        <w:snapToGrid w:val="0"/>
        <w:spacing w:line="560" w:lineRule="exact"/>
        <w:ind w:firstLineChars="200" w:firstLine="640"/>
        <w:jc w:val="both"/>
        <w:rPr>
          <w:rFonts w:ascii="仿宋_GB2312" w:eastAsia="仿宋_GB2312"/>
          <w:sz w:val="32"/>
          <w:szCs w:val="32"/>
        </w:rPr>
      </w:pPr>
      <w:r>
        <w:rPr>
          <w:rFonts w:ascii="仿宋_GB2312" w:eastAsia="仿宋_GB2312" w:hint="eastAsia"/>
          <w:sz w:val="32"/>
          <w:szCs w:val="32"/>
        </w:rPr>
        <w:t>7.</w:t>
      </w:r>
      <w:r>
        <w:rPr>
          <w:rFonts w:ascii="仿宋" w:eastAsia="仿宋" w:hAnsi="仿宋" w:cs="仿宋" w:hint="eastAsia"/>
          <w:sz w:val="32"/>
          <w:szCs w:val="32"/>
        </w:rPr>
        <w:t>创新科研管理机制</w:t>
      </w:r>
      <w:r>
        <w:rPr>
          <w:rFonts w:hint="eastAsia"/>
        </w:rPr>
        <w:t>。</w:t>
      </w:r>
      <w:r>
        <w:rPr>
          <w:rFonts w:ascii="仿宋_GB2312" w:eastAsia="仿宋_GB2312" w:hint="eastAsia"/>
          <w:sz w:val="32"/>
          <w:szCs w:val="32"/>
        </w:rPr>
        <w:t>明确二级学院和科研院所的项目主体责任；制定《河南财经政法大学科研团队建设管理办法》（试行）；实施“科研管理机制创新计划”“科研管理能力提升计划”“科研人员聘用制度创新计划”“科研评价创新计划”等科研管理创新四项计划。</w:t>
      </w:r>
    </w:p>
    <w:p w:rsidR="00F10EF9" w:rsidRDefault="006A34F5">
      <w:pPr>
        <w:pStyle w:val="a9"/>
        <w:adjustRightInd w:val="0"/>
        <w:snapToGrid w:val="0"/>
        <w:spacing w:line="560" w:lineRule="exact"/>
        <w:ind w:firstLineChars="200" w:firstLine="643"/>
        <w:jc w:val="both"/>
        <w:rPr>
          <w:rFonts w:ascii="仿宋_GB2312" w:eastAsia="仿宋_GB2312" w:cs="仿宋_GB2312"/>
          <w:b/>
          <w:sz w:val="32"/>
          <w:szCs w:val="32"/>
        </w:rPr>
      </w:pPr>
      <w:r>
        <w:rPr>
          <w:rFonts w:ascii="仿宋_GB2312" w:eastAsia="仿宋_GB2312" w:cs="仿宋_GB2312" w:hint="eastAsia"/>
          <w:b/>
          <w:sz w:val="32"/>
          <w:szCs w:val="32"/>
        </w:rPr>
        <w:t>（七）师资队伍</w:t>
      </w:r>
    </w:p>
    <w:p w:rsidR="00F10EF9" w:rsidRDefault="006A34F5">
      <w:pPr>
        <w:pStyle w:val="a9"/>
        <w:adjustRightInd w:val="0"/>
        <w:snapToGrid w:val="0"/>
        <w:spacing w:line="560" w:lineRule="exact"/>
        <w:ind w:firstLineChars="200" w:firstLine="640"/>
        <w:jc w:val="both"/>
        <w:rPr>
          <w:rFonts w:ascii="仿宋_GB2312" w:eastAsia="仿宋_GB2312"/>
          <w:sz w:val="32"/>
          <w:szCs w:val="32"/>
          <w:u w:color="000000"/>
        </w:rPr>
      </w:pPr>
      <w:r>
        <w:rPr>
          <w:rFonts w:ascii="仿宋_GB2312" w:eastAsia="仿宋_GB2312" w:cs="仿宋_GB2312" w:hint="eastAsia"/>
          <w:sz w:val="32"/>
          <w:szCs w:val="32"/>
        </w:rPr>
        <w:t>目标任务：专任教师达到2000人左右；博士学位教师占比55%以上；40岁以下的专业技术人员中博士学位占比80%以上引进或培养“长江学者”、国家“千人计划”入选者、国家杰出青年科学基金获得者或同等层次者3名以上；国家级百千万人才工程人选、国家社科重大项目首席专家或同等层次者6名以上。</w:t>
      </w:r>
    </w:p>
    <w:p w:rsidR="00F10EF9" w:rsidRDefault="006A34F5">
      <w:pPr>
        <w:pStyle w:val="a9"/>
        <w:adjustRightInd w:val="0"/>
        <w:snapToGrid w:val="0"/>
        <w:spacing w:line="56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具体措施：</w:t>
      </w:r>
    </w:p>
    <w:p w:rsidR="00F10EF9" w:rsidRDefault="006A34F5">
      <w:pPr>
        <w:pStyle w:val="a9"/>
        <w:adjustRightInd w:val="0"/>
        <w:snapToGrid w:val="0"/>
        <w:spacing w:line="56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1.坚持党管人才原则。健全党管人才统筹规划、协调发展的机制，完善党委统一领导，职能部门牵头抓总，有关部门各司其职、密切配合的人才工作格局；加强人才队伍建设，提高人才工作水平，为建设高水平大学提供坚强的人才保障。</w:t>
      </w:r>
    </w:p>
    <w:p w:rsidR="00F10EF9" w:rsidRDefault="006A34F5">
      <w:pPr>
        <w:pStyle w:val="a9"/>
        <w:adjustRightInd w:val="0"/>
        <w:snapToGrid w:val="0"/>
        <w:spacing w:line="560" w:lineRule="exact"/>
        <w:ind w:firstLineChars="200" w:firstLine="640"/>
        <w:jc w:val="both"/>
        <w:rPr>
          <w:rFonts w:ascii="仿宋_GB2312" w:eastAsia="仿宋_GB2312" w:hAnsi="仿宋" w:cs="仿宋"/>
          <w:sz w:val="32"/>
          <w:szCs w:val="32"/>
        </w:rPr>
      </w:pPr>
      <w:r>
        <w:rPr>
          <w:rFonts w:ascii="仿宋_GB2312" w:eastAsia="仿宋_GB2312" w:cs="仿宋_GB2312" w:hint="eastAsia"/>
          <w:sz w:val="32"/>
          <w:szCs w:val="32"/>
        </w:rPr>
        <w:t>2.稳步推进“四定”工作。在</w:t>
      </w:r>
      <w:r>
        <w:rPr>
          <w:rFonts w:ascii="仿宋_GB2312" w:eastAsia="仿宋_GB2312" w:hAnsi="仿宋" w:cs="仿宋" w:hint="eastAsia"/>
          <w:sz w:val="32"/>
          <w:szCs w:val="32"/>
        </w:rPr>
        <w:t>人员总量内修订完善岗位设置方案和管理办法，稳步推进“定编制、定岗位、定职责、定规模”工作，在岗位分类、职称评聘、考核评价、薪酬激励、流动退出等方面进行改革探索，建立一套符合国家人才政策和学校实际的人才队伍建设制度。</w:t>
      </w:r>
    </w:p>
    <w:p w:rsidR="00F10EF9" w:rsidRDefault="006A34F5">
      <w:pPr>
        <w:pStyle w:val="a9"/>
        <w:adjustRightInd w:val="0"/>
        <w:snapToGrid w:val="0"/>
        <w:spacing w:line="56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lastRenderedPageBreak/>
        <w:t>3.加大人才引进力度。坚持引进与培养并重，硬性引进与柔性引进并举；创新引进人才机制，优化高端人才柔性引进方式，实行“一人一策、一事一议、合同管理”；</w:t>
      </w:r>
      <w:r>
        <w:rPr>
          <w:rFonts w:ascii="仿宋_GB2312" w:eastAsia="仿宋_GB2312" w:hAnsi="仿宋" w:cs="仿宋" w:hint="eastAsia"/>
          <w:sz w:val="32"/>
          <w:szCs w:val="32"/>
        </w:rPr>
        <w:t>全面加强重点学科、特色学科、新兴学科、人文基础学科建设所需人才的引进力度，重点加强对博士学位建设授权学科、支撑学科的人才引进。</w:t>
      </w:r>
    </w:p>
    <w:p w:rsidR="00F10EF9" w:rsidRDefault="006A34F5">
      <w:pPr>
        <w:pStyle w:val="a9"/>
        <w:adjustRightInd w:val="0"/>
        <w:snapToGrid w:val="0"/>
        <w:spacing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4.服务教工职业发展。</w:t>
      </w:r>
      <w:r>
        <w:rPr>
          <w:rFonts w:ascii="仿宋_GB2312" w:eastAsia="仿宋_GB2312" w:cs="仿宋_GB2312" w:hint="eastAsia"/>
          <w:sz w:val="32"/>
          <w:szCs w:val="32"/>
        </w:rPr>
        <w:t>鼓励符合条件的教师积极参评</w:t>
      </w:r>
      <w:r>
        <w:rPr>
          <w:rFonts w:ascii="仿宋_GB2312" w:eastAsia="仿宋_GB2312" w:hAnsi="仿宋" w:cs="仿宋" w:hint="eastAsia"/>
          <w:sz w:val="32"/>
          <w:szCs w:val="32"/>
        </w:rPr>
        <w:t>国家、省人才工程项目</w:t>
      </w:r>
      <w:r>
        <w:rPr>
          <w:rFonts w:ascii="仿宋_GB2312" w:eastAsia="仿宋_GB2312" w:cs="仿宋_GB2312" w:hint="eastAsia"/>
          <w:sz w:val="32"/>
          <w:szCs w:val="32"/>
        </w:rPr>
        <w:t>；</w:t>
      </w:r>
      <w:r>
        <w:rPr>
          <w:rFonts w:ascii="仿宋_GB2312" w:eastAsia="仿宋_GB2312" w:hAnsi="仿宋" w:cs="仿宋" w:hint="eastAsia"/>
          <w:sz w:val="32"/>
          <w:szCs w:val="32"/>
        </w:rPr>
        <w:t>鼓励教师在职攻读博士研究生；</w:t>
      </w:r>
      <w:r>
        <w:rPr>
          <w:rFonts w:ascii="仿宋_GB2312" w:eastAsia="仿宋_GB2312" w:cs="仿宋_GB2312" w:hint="eastAsia"/>
          <w:sz w:val="32"/>
          <w:szCs w:val="32"/>
        </w:rPr>
        <w:t>稳定专职科研人员队伍，提升科研能力；加强党政管理干部队伍培养力度，提高管理水平；加强工勤技能人员职业培训，提高业务技能。</w:t>
      </w:r>
    </w:p>
    <w:p w:rsidR="00F10EF9" w:rsidRDefault="006A34F5">
      <w:pPr>
        <w:pStyle w:val="a9"/>
        <w:adjustRightInd w:val="0"/>
        <w:snapToGrid w:val="0"/>
        <w:spacing w:line="560" w:lineRule="exact"/>
        <w:ind w:firstLine="640"/>
        <w:jc w:val="both"/>
        <w:rPr>
          <w:rFonts w:ascii="仿宋_GB2312" w:eastAsia="仿宋_GB2312" w:cs="仿宋_GB2312"/>
          <w:sz w:val="32"/>
          <w:szCs w:val="32"/>
        </w:rPr>
      </w:pPr>
      <w:r>
        <w:rPr>
          <w:rFonts w:ascii="仿宋_GB2312" w:eastAsia="仿宋_GB2312" w:hAnsi="仿宋" w:cs="仿宋" w:hint="eastAsia"/>
          <w:sz w:val="32"/>
          <w:szCs w:val="32"/>
        </w:rPr>
        <w:t>5.加强师德师风建设。建</w:t>
      </w:r>
      <w:r>
        <w:rPr>
          <w:rFonts w:ascii="仿宋_GB2312" w:eastAsia="仿宋_GB2312" w:cs="仿宋_GB2312" w:hint="eastAsia"/>
          <w:sz w:val="32"/>
          <w:szCs w:val="32"/>
        </w:rPr>
        <w:t>立健全党委统一领导、党政齐抓共管、牵头部门明确、院系具体落实、教师自我约束的师德建设机制；定期开展以理想信念、师德师风、政策法规、时事政治、心理健康为核心的教育活动，强化政治引领，积极引导全校教师做</w:t>
      </w:r>
      <w:r>
        <w:rPr>
          <w:rFonts w:ascii="仿宋_GB2312" w:eastAsia="仿宋_GB2312"/>
          <w:sz w:val="32"/>
          <w:szCs w:val="32"/>
        </w:rPr>
        <w:t>“</w:t>
      </w:r>
      <w:r>
        <w:rPr>
          <w:rFonts w:ascii="仿宋_GB2312" w:eastAsia="仿宋_GB2312" w:cs="仿宋_GB2312" w:hint="eastAsia"/>
          <w:sz w:val="32"/>
          <w:szCs w:val="32"/>
        </w:rPr>
        <w:t>四有</w:t>
      </w:r>
      <w:r>
        <w:rPr>
          <w:rFonts w:ascii="仿宋_GB2312" w:eastAsia="仿宋_GB2312"/>
          <w:sz w:val="32"/>
          <w:szCs w:val="32"/>
        </w:rPr>
        <w:t>”</w:t>
      </w:r>
      <w:r>
        <w:rPr>
          <w:rFonts w:ascii="仿宋_GB2312" w:eastAsia="仿宋_GB2312" w:cs="仿宋_GB2312" w:hint="eastAsia"/>
          <w:sz w:val="32"/>
          <w:szCs w:val="32"/>
        </w:rPr>
        <w:t>好老师；提高教师认真履行教学职责的主动性和自觉性，引导教师在科研活动中恪守学术诚信，遵循学术准则；发挥师德先进个人的典型示范作用；加强师德师风考核，完善考核组织、程序和制度，加强激励与纪律约束。</w:t>
      </w:r>
    </w:p>
    <w:p w:rsidR="00F10EF9" w:rsidRDefault="006A34F5">
      <w:pPr>
        <w:pStyle w:val="a9"/>
        <w:adjustRightInd w:val="0"/>
        <w:snapToGrid w:val="0"/>
        <w:spacing w:line="56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6.创新人才管理机制。优化岗位结构，合理配置资源，完善专业技术人员聘后管理制度，能上能下，高职可低聘、低职可高聘，形成动态管理机制；针对不同岗位分类制订实施相应的考核评价体系与分配管理制度，探索灵活多样的分配形式和分配办法；扩大“校长教学质量奖”“教师奉献奖”“青年教师教学课堂竞赛奖”等现有奖项覆盖面，并增设新奖项。</w:t>
      </w:r>
    </w:p>
    <w:p w:rsidR="001B3F44" w:rsidRDefault="001B3F44">
      <w:pPr>
        <w:pStyle w:val="a9"/>
        <w:adjustRightInd w:val="0"/>
        <w:snapToGrid w:val="0"/>
        <w:spacing w:line="560" w:lineRule="exact"/>
        <w:ind w:firstLineChars="200" w:firstLine="643"/>
        <w:jc w:val="both"/>
        <w:rPr>
          <w:rFonts w:ascii="仿宋_GB2312" w:eastAsia="仿宋_GB2312" w:cs="仿宋_GB2312" w:hint="eastAsia"/>
          <w:b/>
          <w:sz w:val="32"/>
          <w:szCs w:val="32"/>
          <w:u w:val="single"/>
        </w:rPr>
      </w:pPr>
    </w:p>
    <w:p w:rsidR="00F10EF9" w:rsidRDefault="006A34F5">
      <w:pPr>
        <w:pStyle w:val="a9"/>
        <w:adjustRightInd w:val="0"/>
        <w:snapToGrid w:val="0"/>
        <w:spacing w:line="560" w:lineRule="exact"/>
        <w:ind w:firstLineChars="200" w:firstLine="643"/>
        <w:jc w:val="both"/>
        <w:rPr>
          <w:rFonts w:ascii="仿宋_GB2312" w:eastAsia="仿宋_GB2312"/>
          <w:b/>
          <w:sz w:val="32"/>
          <w:szCs w:val="32"/>
        </w:rPr>
      </w:pPr>
      <w:r>
        <w:rPr>
          <w:rFonts w:ascii="仿宋_GB2312" w:eastAsia="仿宋_GB2312"/>
          <w:b/>
          <w:sz w:val="32"/>
          <w:szCs w:val="32"/>
        </w:rPr>
        <w:lastRenderedPageBreak/>
        <w:t>（</w:t>
      </w:r>
      <w:r>
        <w:rPr>
          <w:rFonts w:ascii="仿宋_GB2312" w:eastAsia="仿宋_GB2312" w:hint="eastAsia"/>
          <w:b/>
          <w:sz w:val="32"/>
          <w:szCs w:val="32"/>
        </w:rPr>
        <w:t>八</w:t>
      </w:r>
      <w:r>
        <w:rPr>
          <w:rFonts w:ascii="仿宋_GB2312" w:eastAsia="仿宋_GB2312"/>
          <w:b/>
          <w:sz w:val="32"/>
          <w:szCs w:val="32"/>
        </w:rPr>
        <w:t>）</w:t>
      </w:r>
      <w:r>
        <w:rPr>
          <w:rFonts w:ascii="仿宋_GB2312" w:eastAsia="仿宋_GB2312" w:hint="eastAsia"/>
          <w:b/>
          <w:sz w:val="32"/>
          <w:szCs w:val="32"/>
        </w:rPr>
        <w:t>社会服务</w:t>
      </w:r>
    </w:p>
    <w:p w:rsidR="00F10EF9" w:rsidRDefault="006A34F5">
      <w:pPr>
        <w:pStyle w:val="a9"/>
        <w:adjustRightInd w:val="0"/>
        <w:snapToGrid w:val="0"/>
        <w:spacing w:line="560" w:lineRule="exact"/>
        <w:ind w:firstLine="640"/>
        <w:jc w:val="both"/>
        <w:rPr>
          <w:rFonts w:ascii="仿宋_GB2312" w:eastAsia="仿宋_GB2312"/>
          <w:color w:val="FF0000"/>
          <w:sz w:val="32"/>
          <w:szCs w:val="32"/>
          <w:u w:color="000000"/>
        </w:rPr>
      </w:pPr>
      <w:r>
        <w:rPr>
          <w:rFonts w:ascii="仿宋_GB2312" w:eastAsia="仿宋_GB2312" w:cs="仿宋_GB2312" w:hint="eastAsia"/>
          <w:sz w:val="32"/>
          <w:szCs w:val="32"/>
        </w:rPr>
        <w:t>目标任务：提升社会服务能力；突出服务重点，彰显服务效能；完善社会服务制度建设；加强校地校企间合作；提高政策研究能力，提供决策咨询服务；推进实施哲学社会科学繁荣计划。</w:t>
      </w:r>
    </w:p>
    <w:p w:rsidR="00F10EF9" w:rsidRDefault="006A34F5">
      <w:pPr>
        <w:pStyle w:val="a9"/>
        <w:adjustRightInd w:val="0"/>
        <w:snapToGrid w:val="0"/>
        <w:spacing w:line="560" w:lineRule="exact"/>
        <w:ind w:firstLine="640"/>
        <w:jc w:val="both"/>
        <w:rPr>
          <w:rFonts w:ascii="仿宋_GB2312" w:eastAsia="仿宋_GB2312" w:cs="仿宋_GB2312"/>
          <w:sz w:val="32"/>
          <w:szCs w:val="32"/>
        </w:rPr>
      </w:pPr>
      <w:r>
        <w:rPr>
          <w:rFonts w:ascii="仿宋_GB2312" w:eastAsia="仿宋_GB2312" w:cs="仿宋_GB2312" w:hint="eastAsia"/>
          <w:sz w:val="32"/>
          <w:szCs w:val="32"/>
        </w:rPr>
        <w:t>具体措施：</w:t>
      </w:r>
    </w:p>
    <w:p w:rsidR="00F10EF9" w:rsidRDefault="006A34F5">
      <w:pPr>
        <w:pStyle w:val="a9"/>
        <w:adjustRightInd w:val="0"/>
        <w:snapToGrid w:val="0"/>
        <w:spacing w:line="56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1.强化社会服务理念。坚持社会主义办学方向,践行“四个服务”时代使命；加强社会服务工作顶层设计，健全社会服务管理体系；发挥特色学科优势和服务能力，结合区域发展实际需求，依托人才培养、科学研究、科研成果转化和政策咨询，围绕重大战略，整合资源，重点突破，为经济社会发展提供决策咨询服务，发挥政府人才库、智囊团的作用。</w:t>
      </w:r>
    </w:p>
    <w:p w:rsidR="00F10EF9" w:rsidRDefault="006A34F5">
      <w:pPr>
        <w:pStyle w:val="a9"/>
        <w:adjustRightInd w:val="0"/>
        <w:snapToGrid w:val="0"/>
        <w:spacing w:line="56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2.服务重大战略需求。抓住促进中部地区崛起、黄河流域生态保护和高质量发展等重大战略机遇，强化“四路协调”、“五区联动”，突出与产业发展、行业需求深度融合，支持引导现有智库、协同创新中心、科研基地围绕脱贫攻坚、乡村振兴、“三区一群”、国家中心城市等国家战略开展接地气的应用型研究，在服务国家战略实施、助推中原更加出彩中展现人才和智力担当。</w:t>
      </w:r>
    </w:p>
    <w:p w:rsidR="00F10EF9" w:rsidRDefault="006A34F5">
      <w:pPr>
        <w:pStyle w:val="a9"/>
        <w:adjustRightInd w:val="0"/>
        <w:snapToGrid w:val="0"/>
        <w:spacing w:line="560" w:lineRule="exact"/>
        <w:ind w:firstLine="640"/>
        <w:jc w:val="both"/>
        <w:rPr>
          <w:rFonts w:ascii="仿宋_GB2312" w:eastAsia="仿宋_GB2312" w:cs="仿宋_GB2312"/>
          <w:sz w:val="32"/>
          <w:szCs w:val="32"/>
        </w:rPr>
      </w:pPr>
      <w:r>
        <w:rPr>
          <w:rFonts w:ascii="仿宋_GB2312" w:eastAsia="仿宋_GB2312" w:cs="仿宋_GB2312" w:hint="eastAsia"/>
          <w:sz w:val="32"/>
          <w:szCs w:val="32"/>
        </w:rPr>
        <w:t>3.加强校地校企合作。成立校地校企合作发展联盟，完善协同育人体系；畅通与政府行业企业联系渠道，选派干部、教师挂职锻炼；鼓励教师主动参与国家、地方法律法规起草修订工作，开展法律援助；建立学校决策咨询信息系统，推动科研成果应用，加速实现优秀科技成果转化；及时向政府行业企业提供对策和建议，多渠道多形式推介学校决策咨询成果，扩大学校在决策咨询领域的社会影响力。</w:t>
      </w:r>
    </w:p>
    <w:p w:rsidR="00F10EF9" w:rsidRDefault="006A34F5">
      <w:pPr>
        <w:pStyle w:val="a9"/>
        <w:adjustRightInd w:val="0"/>
        <w:snapToGrid w:val="0"/>
        <w:spacing w:line="560" w:lineRule="exact"/>
        <w:ind w:firstLine="640"/>
        <w:jc w:val="both"/>
        <w:rPr>
          <w:rFonts w:ascii="仿宋_GB2312" w:eastAsia="仿宋_GB2312" w:cs="仿宋_GB2312"/>
          <w:sz w:val="32"/>
          <w:szCs w:val="32"/>
        </w:rPr>
      </w:pPr>
      <w:r>
        <w:rPr>
          <w:rFonts w:ascii="仿宋_GB2312" w:eastAsia="仿宋_GB2312" w:cs="仿宋_GB2312" w:hint="eastAsia"/>
          <w:sz w:val="32"/>
          <w:szCs w:val="32"/>
        </w:rPr>
        <w:lastRenderedPageBreak/>
        <w:t>4.推进产教融合。支持引导企业深度参与教育教学改革，推行面向企业真实生产环境的任务式培养模式，联合政府行业企业设立产业学院；开展生产性实习实训，健全学生到企业实习实训制度；推进产教协同育人，加强产教融合师资队伍建设，打造“双师双能型”教师队伍。</w:t>
      </w:r>
    </w:p>
    <w:p w:rsidR="00F10EF9" w:rsidRDefault="006A34F5">
      <w:pPr>
        <w:pStyle w:val="a9"/>
        <w:adjustRightInd w:val="0"/>
        <w:snapToGrid w:val="0"/>
        <w:spacing w:line="560" w:lineRule="exact"/>
        <w:ind w:firstLine="640"/>
        <w:jc w:val="both"/>
        <w:rPr>
          <w:rFonts w:ascii="仿宋_GB2312" w:eastAsia="仿宋_GB2312" w:cs="仿宋_GB2312"/>
          <w:sz w:val="32"/>
          <w:szCs w:val="32"/>
        </w:rPr>
      </w:pPr>
      <w:r>
        <w:rPr>
          <w:rFonts w:ascii="仿宋_GB2312" w:eastAsia="仿宋_GB2312" w:cs="仿宋_GB2312" w:hint="eastAsia"/>
          <w:sz w:val="32"/>
          <w:szCs w:val="32"/>
        </w:rPr>
        <w:t>5.参与实施高校哲学社会科学繁荣计划。利用我省历史文明悠久、文化底蕴深厚的优势，依托学科专业特色,建设立足河南、注重原创的学术体系，构建独具风格的哲学社会科学学科体系和完备的研究创新平台支撑体系，加强前瞻性、针对性、储备性战略研究，推出一批特色鲜明的学术成果，培育一批高水平新型智库。</w:t>
      </w:r>
    </w:p>
    <w:p w:rsidR="00F10EF9" w:rsidRDefault="006A34F5">
      <w:pPr>
        <w:pStyle w:val="a9"/>
        <w:adjustRightInd w:val="0"/>
        <w:snapToGrid w:val="0"/>
        <w:spacing w:line="560" w:lineRule="exact"/>
        <w:ind w:firstLine="640"/>
        <w:jc w:val="both"/>
        <w:rPr>
          <w:rFonts w:ascii="仿宋_GB2312" w:eastAsia="仿宋_GB2312" w:cs="仿宋_GB2312"/>
          <w:sz w:val="32"/>
          <w:szCs w:val="32"/>
        </w:rPr>
      </w:pPr>
      <w:r>
        <w:rPr>
          <w:rFonts w:ascii="仿宋_GB2312" w:eastAsia="仿宋_GB2312" w:cs="仿宋_GB2312" w:hint="eastAsia"/>
          <w:sz w:val="32"/>
          <w:szCs w:val="32"/>
        </w:rPr>
        <w:t>6.完善绩效奖励机制。建立多方位、多层面社会服务成果评价机制，对积极为地方政府及社会各界开展各类咨询服务、提供重大决策咨询的应用研究予以奖励。</w:t>
      </w:r>
    </w:p>
    <w:p w:rsidR="00F10EF9" w:rsidRDefault="006A34F5">
      <w:pPr>
        <w:pStyle w:val="a9"/>
        <w:adjustRightInd w:val="0"/>
        <w:snapToGrid w:val="0"/>
        <w:spacing w:line="560" w:lineRule="exact"/>
        <w:ind w:firstLineChars="150" w:firstLine="482"/>
        <w:jc w:val="both"/>
        <w:rPr>
          <w:rFonts w:ascii="仿宋_GB2312" w:eastAsia="仿宋_GB2312"/>
          <w:b/>
          <w:sz w:val="32"/>
          <w:szCs w:val="32"/>
        </w:rPr>
      </w:pPr>
      <w:r>
        <w:rPr>
          <w:rFonts w:ascii="仿宋_GB2312" w:eastAsia="仿宋_GB2312"/>
          <w:b/>
          <w:sz w:val="32"/>
          <w:szCs w:val="32"/>
        </w:rPr>
        <w:t>（</w:t>
      </w:r>
      <w:r>
        <w:rPr>
          <w:rFonts w:ascii="仿宋_GB2312" w:eastAsia="仿宋_GB2312" w:hint="eastAsia"/>
          <w:b/>
          <w:sz w:val="32"/>
          <w:szCs w:val="32"/>
        </w:rPr>
        <w:t>九</w:t>
      </w:r>
      <w:r>
        <w:rPr>
          <w:rFonts w:ascii="仿宋_GB2312" w:eastAsia="仿宋_GB2312"/>
          <w:b/>
          <w:sz w:val="32"/>
          <w:szCs w:val="32"/>
        </w:rPr>
        <w:t>）</w:t>
      </w:r>
      <w:r>
        <w:rPr>
          <w:rFonts w:ascii="仿宋_GB2312" w:eastAsia="仿宋_GB2312" w:hint="eastAsia"/>
          <w:b/>
          <w:sz w:val="32"/>
          <w:szCs w:val="32"/>
        </w:rPr>
        <w:t>教育信息化</w:t>
      </w:r>
    </w:p>
    <w:p w:rsidR="00F10EF9" w:rsidRDefault="006A34F5">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目标任务：</w:t>
      </w:r>
      <w:r>
        <w:rPr>
          <w:rFonts w:ascii="仿宋_GB2312" w:eastAsia="仿宋_GB2312" w:hAnsi="宋体" w:cs="宋体" w:hint="eastAsia"/>
          <w:sz w:val="32"/>
          <w:szCs w:val="32"/>
          <w:u w:color="000000"/>
        </w:rPr>
        <w:t>实施“互联网+教育”行动计划，加快推进智慧教育创新发展，建设“互联网+教育”大平台，着力构建“互联网+”条件下的人才培养新模式，发展基于互联网的教育服务，探索信息时代教育治理新模式，初步建成智慧校园</w:t>
      </w:r>
      <w:r>
        <w:rPr>
          <w:rFonts w:ascii="仿宋_GB2312" w:eastAsia="仿宋_GB2312" w:cs="仿宋_GB2312" w:hint="eastAsia"/>
          <w:sz w:val="32"/>
          <w:szCs w:val="32"/>
        </w:rPr>
        <w:t>。</w:t>
      </w:r>
    </w:p>
    <w:p w:rsidR="00F10EF9" w:rsidRDefault="006A34F5">
      <w:pPr>
        <w:pStyle w:val="a9"/>
        <w:adjustRightInd w:val="0"/>
        <w:snapToGrid w:val="0"/>
        <w:spacing w:line="560" w:lineRule="exact"/>
        <w:ind w:firstLine="640"/>
        <w:jc w:val="both"/>
        <w:rPr>
          <w:rFonts w:ascii="仿宋_GB2312" w:eastAsia="仿宋_GB2312" w:cs="仿宋_GB2312"/>
          <w:sz w:val="32"/>
          <w:szCs w:val="32"/>
        </w:rPr>
      </w:pPr>
      <w:r>
        <w:rPr>
          <w:rFonts w:ascii="仿宋_GB2312" w:eastAsia="仿宋_GB2312" w:cs="仿宋_GB2312" w:hint="eastAsia"/>
          <w:sz w:val="32"/>
          <w:szCs w:val="32"/>
        </w:rPr>
        <w:t>具体措施：</w:t>
      </w:r>
    </w:p>
    <w:p w:rsidR="00F10EF9" w:rsidRDefault="006A34F5">
      <w:pPr>
        <w:pStyle w:val="a9"/>
        <w:adjustRightInd w:val="0"/>
        <w:snapToGrid w:val="0"/>
        <w:spacing w:line="560" w:lineRule="exact"/>
        <w:ind w:firstLine="640"/>
        <w:jc w:val="both"/>
        <w:rPr>
          <w:rFonts w:ascii="仿宋_GB2312" w:eastAsia="仿宋_GB2312" w:cs="仿宋_GB2312"/>
          <w:sz w:val="32"/>
          <w:szCs w:val="32"/>
          <w:u w:val="single"/>
        </w:rPr>
      </w:pPr>
      <w:r>
        <w:rPr>
          <w:rFonts w:ascii="仿宋_GB2312" w:eastAsia="仿宋_GB2312" w:cs="仿宋_GB2312" w:hint="eastAsia"/>
          <w:sz w:val="32"/>
          <w:szCs w:val="32"/>
        </w:rPr>
        <w:t>1.完善信息系统。加强信息化基础设施建设和升级改造，整合学校现有信息资源，搭建</w:t>
      </w:r>
      <w:r>
        <w:rPr>
          <w:rFonts w:ascii="仿宋_GB2312" w:eastAsia="仿宋_GB2312" w:hint="eastAsia"/>
          <w:sz w:val="32"/>
          <w:szCs w:val="32"/>
          <w:u w:color="000000"/>
        </w:rPr>
        <w:t>“互联网+教育”</w:t>
      </w:r>
      <w:r>
        <w:rPr>
          <w:rFonts w:ascii="仿宋_GB2312" w:eastAsia="仿宋_GB2312" w:cs="仿宋_GB2312" w:hint="eastAsia"/>
          <w:sz w:val="32"/>
          <w:szCs w:val="32"/>
        </w:rPr>
        <w:t>大平台，基于互联网为学校教学、科研、管理和服务提供全方位的数据支持，</w:t>
      </w:r>
      <w:r>
        <w:rPr>
          <w:rFonts w:ascii="仿宋_GB2312" w:eastAsia="仿宋_GB2312" w:hint="eastAsia"/>
          <w:sz w:val="32"/>
          <w:szCs w:val="32"/>
          <w:u w:color="000000"/>
        </w:rPr>
        <w:t>构建信息时代教育治理新模式。</w:t>
      </w:r>
    </w:p>
    <w:p w:rsidR="00F10EF9" w:rsidRDefault="006A34F5">
      <w:pPr>
        <w:pStyle w:val="a9"/>
        <w:adjustRightInd w:val="0"/>
        <w:snapToGrid w:val="0"/>
        <w:spacing w:line="540" w:lineRule="exact"/>
        <w:ind w:firstLineChars="200" w:firstLine="640"/>
        <w:jc w:val="both"/>
        <w:rPr>
          <w:rFonts w:ascii="仿宋_GB2312" w:eastAsia="仿宋_GB2312" w:cs="仿宋"/>
          <w:sz w:val="32"/>
          <w:szCs w:val="32"/>
        </w:rPr>
      </w:pPr>
      <w:r>
        <w:rPr>
          <w:rFonts w:ascii="仿宋_GB2312" w:eastAsia="仿宋_GB2312" w:hAnsi="仿宋" w:cs="仿宋" w:hint="eastAsia"/>
          <w:sz w:val="32"/>
          <w:szCs w:val="32"/>
        </w:rPr>
        <w:lastRenderedPageBreak/>
        <w:t>2.建设智能化教与学环境。建设支持混合学习的信息化教与学环境，满足学校教学改革的需要，满足学生在信息环境下学习方法、学习手段改变的需要；</w:t>
      </w:r>
      <w:r>
        <w:rPr>
          <w:rFonts w:ascii="仿宋_GB2312" w:eastAsia="仿宋_GB2312" w:cs="仿宋" w:hint="eastAsia"/>
          <w:sz w:val="32"/>
          <w:szCs w:val="32"/>
        </w:rPr>
        <w:t>建设微课制作室、基于“云”的虚拟多媒体教室、智慧教室和</w:t>
      </w:r>
      <w:r>
        <w:rPr>
          <w:rFonts w:ascii="仿宋_GB2312" w:eastAsia="仿宋_GB2312" w:cs="仿宋_GB2312" w:hint="eastAsia"/>
          <w:sz w:val="32"/>
          <w:szCs w:val="32"/>
        </w:rPr>
        <w:t>实验实训共享教学资源库，提高教学资源的利用率和分享率；积极开展操作培训、技术指导与服务。</w:t>
      </w:r>
    </w:p>
    <w:p w:rsidR="00F10EF9" w:rsidRDefault="006A34F5">
      <w:pPr>
        <w:pStyle w:val="a9"/>
        <w:adjustRightInd w:val="0"/>
        <w:snapToGrid w:val="0"/>
        <w:spacing w:line="540" w:lineRule="exact"/>
        <w:ind w:firstLineChars="200" w:firstLine="640"/>
        <w:jc w:val="both"/>
        <w:rPr>
          <w:rFonts w:ascii="仿宋_GB2312" w:eastAsia="仿宋_GB2312" w:cs="仿宋_GB2312"/>
          <w:sz w:val="32"/>
          <w:szCs w:val="32"/>
        </w:rPr>
      </w:pPr>
      <w:r>
        <w:rPr>
          <w:rFonts w:ascii="仿宋_GB2312" w:eastAsia="仿宋_GB2312" w:cs="仿宋" w:hint="eastAsia"/>
          <w:sz w:val="32"/>
          <w:szCs w:val="32"/>
        </w:rPr>
        <w:t>3.推动信息化服务。升级校园卡系统，建成</w:t>
      </w:r>
      <w:r>
        <w:rPr>
          <w:rFonts w:ascii="仿宋_GB2312" w:eastAsia="仿宋_GB2312" w:hAnsi="仿宋" w:cs="仿宋" w:hint="eastAsia"/>
          <w:sz w:val="32"/>
          <w:szCs w:val="32"/>
        </w:rPr>
        <w:t>基于互联网的电子支付平台；搭建在线服务平台，建立校内外服务索引，推动校园卡系统与城市公共交通支付系统、与金融系统以及各运营商支付系统对接；</w:t>
      </w:r>
      <w:r>
        <w:rPr>
          <w:rFonts w:ascii="仿宋_GB2312" w:eastAsia="仿宋_GB2312" w:cs="仿宋" w:hint="eastAsia"/>
          <w:sz w:val="32"/>
          <w:szCs w:val="32"/>
        </w:rPr>
        <w:t>积</w:t>
      </w:r>
      <w:r>
        <w:rPr>
          <w:rFonts w:ascii="仿宋_GB2312" w:eastAsia="仿宋_GB2312" w:cs="仿宋_GB2312" w:hint="eastAsia"/>
          <w:sz w:val="32"/>
          <w:szCs w:val="32"/>
        </w:rPr>
        <w:t>极推动后勤在服务监督、物资采购、班车预约、校产管理等方面信息化建设。</w:t>
      </w:r>
    </w:p>
    <w:p w:rsidR="00F10EF9" w:rsidRDefault="006A34F5">
      <w:pPr>
        <w:pStyle w:val="a9"/>
        <w:adjustRightInd w:val="0"/>
        <w:snapToGrid w:val="0"/>
        <w:spacing w:line="560" w:lineRule="exact"/>
        <w:ind w:firstLineChars="150" w:firstLine="480"/>
        <w:jc w:val="both"/>
        <w:rPr>
          <w:rFonts w:ascii="仿宋_GB2312" w:eastAsia="仿宋_GB2312" w:cs="仿宋_GB2312"/>
          <w:sz w:val="32"/>
          <w:szCs w:val="32"/>
        </w:rPr>
      </w:pPr>
      <w:r>
        <w:rPr>
          <w:rFonts w:ascii="仿宋_GB2312" w:eastAsia="仿宋_GB2312" w:cs="仿宋_GB2312" w:hint="eastAsia"/>
          <w:sz w:val="32"/>
          <w:szCs w:val="32"/>
        </w:rPr>
        <w:t>4.加强信息推广应用。</w:t>
      </w:r>
      <w:r>
        <w:rPr>
          <w:rFonts w:ascii="仿宋_GB2312" w:eastAsia="仿宋_GB2312" w:hAnsi="仿宋" w:cs="仿宋" w:hint="eastAsia"/>
          <w:sz w:val="32"/>
          <w:szCs w:val="32"/>
        </w:rPr>
        <w:t>建设数字图书馆资源应用支撑平台、读者自助服务平台、馆际信息资源共享交换平台，</w:t>
      </w:r>
      <w:r>
        <w:rPr>
          <w:rFonts w:ascii="仿宋_GB2312" w:eastAsia="仿宋_GB2312" w:cs="仿宋_GB2312" w:hint="eastAsia"/>
          <w:sz w:val="32"/>
          <w:szCs w:val="32"/>
        </w:rPr>
        <w:t>以特色骨干学科为重点，加强特色文献资源建设；</w:t>
      </w:r>
      <w:r>
        <w:rPr>
          <w:rFonts w:ascii="仿宋_GB2312" w:eastAsia="仿宋_GB2312" w:hAnsi="仿宋" w:cs="仿宋" w:hint="eastAsia"/>
          <w:sz w:val="32"/>
          <w:szCs w:val="32"/>
        </w:rPr>
        <w:t>制定《</w:t>
      </w:r>
      <w:r>
        <w:rPr>
          <w:rFonts w:ascii="仿宋_GB2312" w:eastAsia="仿宋_GB2312" w:cs="仿宋_GB2312" w:hint="eastAsia"/>
          <w:sz w:val="32"/>
          <w:szCs w:val="32"/>
        </w:rPr>
        <w:t>数字化档案馆建设工作方案》，初步建成数字化档案馆。</w:t>
      </w:r>
    </w:p>
    <w:p w:rsidR="00F10EF9" w:rsidRDefault="006A34F5">
      <w:pPr>
        <w:pStyle w:val="a9"/>
        <w:adjustRightInd w:val="0"/>
        <w:snapToGrid w:val="0"/>
        <w:spacing w:line="560" w:lineRule="exact"/>
        <w:ind w:firstLineChars="200" w:firstLine="643"/>
        <w:jc w:val="both"/>
        <w:rPr>
          <w:rFonts w:ascii="仿宋_GB2312" w:eastAsia="仿宋_GB2312"/>
          <w:b/>
          <w:sz w:val="32"/>
          <w:szCs w:val="32"/>
        </w:rPr>
      </w:pPr>
      <w:r>
        <w:rPr>
          <w:rFonts w:ascii="仿宋_GB2312" w:eastAsia="仿宋_GB2312"/>
          <w:b/>
          <w:sz w:val="32"/>
          <w:szCs w:val="32"/>
        </w:rPr>
        <w:t>（</w:t>
      </w:r>
      <w:r>
        <w:rPr>
          <w:rFonts w:ascii="仿宋_GB2312" w:eastAsia="仿宋_GB2312" w:hint="eastAsia"/>
          <w:b/>
          <w:sz w:val="32"/>
          <w:szCs w:val="32"/>
        </w:rPr>
        <w:t>十</w:t>
      </w:r>
      <w:r>
        <w:rPr>
          <w:rFonts w:ascii="仿宋_GB2312" w:eastAsia="仿宋_GB2312"/>
          <w:b/>
          <w:sz w:val="32"/>
          <w:szCs w:val="32"/>
        </w:rPr>
        <w:t>）</w:t>
      </w:r>
      <w:r>
        <w:rPr>
          <w:rFonts w:ascii="仿宋_GB2312" w:eastAsia="仿宋_GB2312" w:hint="eastAsia"/>
          <w:b/>
          <w:sz w:val="32"/>
          <w:szCs w:val="32"/>
        </w:rPr>
        <w:t>国际交流与合作</w:t>
      </w:r>
    </w:p>
    <w:p w:rsidR="00F10EF9" w:rsidRDefault="006A34F5">
      <w:pPr>
        <w:spacing w:line="560" w:lineRule="exact"/>
        <w:ind w:firstLineChars="200" w:firstLine="640"/>
        <w:rPr>
          <w:rFonts w:ascii="仿宋_GB2312" w:eastAsia="仿宋_GB2312" w:hAnsi="宋体" w:cs="宋体"/>
          <w:color w:val="FF0000"/>
          <w:sz w:val="32"/>
          <w:szCs w:val="32"/>
        </w:rPr>
      </w:pPr>
      <w:r>
        <w:rPr>
          <w:rFonts w:ascii="仿宋_GB2312" w:eastAsia="仿宋_GB2312" w:cs="仿宋_GB2312" w:hint="eastAsia"/>
          <w:sz w:val="32"/>
          <w:szCs w:val="32"/>
        </w:rPr>
        <w:t>目标任务：</w:t>
      </w:r>
      <w:r>
        <w:rPr>
          <w:rFonts w:ascii="仿宋_GB2312" w:eastAsia="仿宋_GB2312" w:hAnsi="宋体" w:cs="宋体" w:hint="eastAsia"/>
          <w:sz w:val="32"/>
          <w:szCs w:val="32"/>
        </w:rPr>
        <w:t>积极参与共建“一带一路”教育行动计划，</w:t>
      </w:r>
      <w:r>
        <w:rPr>
          <w:rFonts w:ascii="仿宋_GB2312" w:eastAsia="仿宋_GB2312" w:hAnsi="宋体" w:cs="宋体" w:hint="eastAsia"/>
          <w:sz w:val="32"/>
          <w:szCs w:val="32"/>
          <w:u w:color="000000"/>
        </w:rPr>
        <w:t>加快高层次、国际化人才培养，推动高水平中外合作办学；提升留学生培养层次和水平，吸引来华留学；加强和改进中外人文交流，提升学校教育对外开放能力和水平。</w:t>
      </w:r>
    </w:p>
    <w:p w:rsidR="00F10EF9" w:rsidRDefault="006A34F5">
      <w:pPr>
        <w:pStyle w:val="a9"/>
        <w:adjustRightInd w:val="0"/>
        <w:snapToGrid w:val="0"/>
        <w:spacing w:line="56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具体措施：</w:t>
      </w:r>
    </w:p>
    <w:p w:rsidR="00F10EF9" w:rsidRDefault="006A34F5">
      <w:pPr>
        <w:pStyle w:val="a9"/>
        <w:adjustRightInd w:val="0"/>
        <w:snapToGrid w:val="0"/>
        <w:spacing w:line="56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1.实施开放办学战略。不断拓展合作办学空间，创新合作办学方式，</w:t>
      </w:r>
      <w:r>
        <w:rPr>
          <w:rFonts w:ascii="仿宋_GB2312" w:eastAsia="仿宋_GB2312" w:cs="仿宋_GB2312" w:hint="eastAsia"/>
          <w:sz w:val="32"/>
          <w:szCs w:val="32"/>
        </w:rPr>
        <w:t>构建契合“一带一路”倡议和沿线国家具体需要的</w:t>
      </w:r>
      <w:r>
        <w:rPr>
          <w:rFonts w:ascii="仿宋_GB2312" w:eastAsia="仿宋_GB2312" w:hAnsi="仿宋" w:cs="仿宋" w:hint="eastAsia"/>
          <w:sz w:val="32"/>
          <w:szCs w:val="32"/>
        </w:rPr>
        <w:t>“开放式、合作型、国际化”办学模式。</w:t>
      </w:r>
    </w:p>
    <w:p w:rsidR="00F10EF9" w:rsidRDefault="00F10EF9">
      <w:pPr>
        <w:pStyle w:val="a9"/>
        <w:adjustRightInd w:val="0"/>
        <w:snapToGrid w:val="0"/>
        <w:spacing w:line="560" w:lineRule="exact"/>
        <w:jc w:val="both"/>
        <w:rPr>
          <w:rFonts w:ascii="仿宋_GB2312" w:eastAsia="仿宋_GB2312" w:hAnsi="仿宋" w:cs="仿宋"/>
          <w:sz w:val="32"/>
          <w:szCs w:val="32"/>
        </w:rPr>
      </w:pPr>
    </w:p>
    <w:p w:rsidR="00F10EF9" w:rsidRDefault="006A34F5">
      <w:pPr>
        <w:pStyle w:val="a9"/>
        <w:adjustRightInd w:val="0"/>
        <w:snapToGrid w:val="0"/>
        <w:spacing w:line="560" w:lineRule="exact"/>
        <w:ind w:firstLineChars="200" w:firstLine="640"/>
        <w:jc w:val="both"/>
        <w:rPr>
          <w:rFonts w:ascii="仿宋_GB2312" w:eastAsia="仿宋_GB2312" w:cs="仿宋_GB2312"/>
          <w:sz w:val="32"/>
          <w:szCs w:val="32"/>
        </w:rPr>
      </w:pPr>
      <w:r>
        <w:rPr>
          <w:rFonts w:ascii="仿宋_GB2312" w:eastAsia="仿宋_GB2312" w:hAnsi="仿宋" w:cs="仿宋" w:hint="eastAsia"/>
          <w:sz w:val="32"/>
          <w:szCs w:val="32"/>
        </w:rPr>
        <w:lastRenderedPageBreak/>
        <w:t>2.提升中外合作办学质量。</w:t>
      </w:r>
      <w:r>
        <w:rPr>
          <w:rFonts w:ascii="仿宋_GB2312" w:eastAsia="仿宋_GB2312" w:cs="仿宋_GB2312" w:hint="eastAsia"/>
          <w:sz w:val="32"/>
          <w:szCs w:val="32"/>
        </w:rPr>
        <w:t>构建以学校为主导、院系为主体的中外合作办学格局；力争获批中外合作办学机构；主动与国外著名大学开展合作，获批新的中外合作办学项目；优化中外合作办学项目；加强与中介机构各项合作事宜的制度化规范化建设；提升在校学生海外交流学习规模与质量，形成全方位、多层次的国际合作交流局面。</w:t>
      </w:r>
    </w:p>
    <w:p w:rsidR="00F10EF9" w:rsidRDefault="006A34F5">
      <w:pPr>
        <w:pStyle w:val="a9"/>
        <w:adjustRightInd w:val="0"/>
        <w:snapToGrid w:val="0"/>
        <w:spacing w:line="56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3.加强留学生教育。坚持数量与质量并重，加大校内校外、线上线下宣传力度，加强与优质中介合作，建立相关院部协同联动机制，拓宽留学生招生渠道；完善留学生管理体制机制，建立由相关部门组成的留学生服务保障机制，争取各级政府设立的外国留学生奖学金对学校留学生的支持和资助；设立学校留学生奖学金、助学金，加大留学生财政资金投入。</w:t>
      </w:r>
    </w:p>
    <w:p w:rsidR="00F10EF9" w:rsidRDefault="006A34F5">
      <w:pPr>
        <w:pStyle w:val="a9"/>
        <w:adjustRightInd w:val="0"/>
        <w:snapToGrid w:val="0"/>
        <w:spacing w:line="560" w:lineRule="exact"/>
        <w:ind w:firstLine="640"/>
        <w:jc w:val="both"/>
        <w:rPr>
          <w:rFonts w:ascii="仿宋_GB2312" w:eastAsia="仿宋_GB2312" w:cs="仿宋_GB2312"/>
          <w:color w:val="FF0000"/>
          <w:sz w:val="32"/>
          <w:szCs w:val="32"/>
        </w:rPr>
      </w:pPr>
      <w:r>
        <w:rPr>
          <w:rFonts w:ascii="仿宋_GB2312" w:eastAsia="仿宋_GB2312" w:cs="仿宋_GB2312" w:hint="eastAsia"/>
          <w:sz w:val="32"/>
          <w:szCs w:val="32"/>
        </w:rPr>
        <w:t>4.推进中外人文交流。加大学生对外研学交流力度，提升师生人文交流能力与素养，参与双边、多边大学联盟建设，积极参加国际组织，推动学校智库国际交流合作，积极开展国别与区域研究。</w:t>
      </w:r>
    </w:p>
    <w:p w:rsidR="00F10EF9" w:rsidRDefault="006A34F5">
      <w:pPr>
        <w:spacing w:line="560" w:lineRule="exact"/>
        <w:ind w:firstLineChars="200" w:firstLine="643"/>
        <w:rPr>
          <w:rFonts w:ascii="仿宋_GB2312" w:eastAsia="仿宋_GB2312"/>
          <w:b/>
          <w:sz w:val="32"/>
          <w:szCs w:val="32"/>
        </w:rPr>
      </w:pPr>
      <w:r>
        <w:rPr>
          <w:rFonts w:ascii="仿宋_GB2312" w:eastAsia="仿宋_GB2312"/>
          <w:b/>
          <w:sz w:val="32"/>
          <w:szCs w:val="32"/>
        </w:rPr>
        <w:t>（</w:t>
      </w:r>
      <w:r>
        <w:rPr>
          <w:rFonts w:ascii="仿宋_GB2312" w:eastAsia="仿宋_GB2312" w:hint="eastAsia"/>
          <w:b/>
          <w:sz w:val="32"/>
          <w:szCs w:val="32"/>
        </w:rPr>
        <w:t>十一</w:t>
      </w:r>
      <w:r>
        <w:rPr>
          <w:rFonts w:ascii="仿宋_GB2312" w:eastAsia="仿宋_GB2312"/>
          <w:b/>
          <w:sz w:val="32"/>
          <w:szCs w:val="32"/>
        </w:rPr>
        <w:t>）</w:t>
      </w:r>
      <w:r>
        <w:rPr>
          <w:rFonts w:ascii="仿宋_GB2312" w:eastAsia="仿宋_GB2312" w:hint="eastAsia"/>
          <w:b/>
          <w:sz w:val="32"/>
          <w:szCs w:val="32"/>
        </w:rPr>
        <w:t>大学文化</w:t>
      </w:r>
    </w:p>
    <w:p w:rsidR="00F10EF9" w:rsidRDefault="006A34F5">
      <w:pPr>
        <w:spacing w:line="560" w:lineRule="exact"/>
        <w:ind w:firstLineChars="200" w:firstLine="640"/>
        <w:rPr>
          <w:rFonts w:ascii="仿宋_GB2312" w:eastAsia="仿宋_GB2312"/>
          <w:sz w:val="28"/>
          <w:szCs w:val="28"/>
        </w:rPr>
      </w:pPr>
      <w:r>
        <w:rPr>
          <w:rFonts w:ascii="仿宋_GB2312" w:eastAsia="仿宋_GB2312" w:cs="仿宋_GB2312" w:hint="eastAsia"/>
          <w:sz w:val="32"/>
          <w:szCs w:val="32"/>
        </w:rPr>
        <w:t>目标任务：以创建全国文明校园为目标，以打造精神文化导向平台、环境文化育人平台、学术文化支撑平台、校园文化传播平台、校友文化辐射平台为载体，建设格调高雅、健康向上、底蕴深厚、开放包容的现代大学文化。</w:t>
      </w:r>
    </w:p>
    <w:p w:rsidR="00F10EF9" w:rsidRDefault="006A34F5">
      <w:pPr>
        <w:pStyle w:val="a9"/>
        <w:adjustRightInd w:val="0"/>
        <w:snapToGrid w:val="0"/>
        <w:spacing w:line="560" w:lineRule="exact"/>
        <w:ind w:firstLine="640"/>
        <w:jc w:val="both"/>
        <w:rPr>
          <w:rFonts w:ascii="仿宋_GB2312" w:eastAsia="仿宋_GB2312" w:cs="仿宋_GB2312"/>
          <w:sz w:val="32"/>
          <w:szCs w:val="32"/>
        </w:rPr>
      </w:pPr>
      <w:r>
        <w:rPr>
          <w:rFonts w:ascii="仿宋_GB2312" w:eastAsia="仿宋_GB2312" w:cs="仿宋_GB2312" w:hint="eastAsia"/>
          <w:sz w:val="32"/>
          <w:szCs w:val="32"/>
        </w:rPr>
        <w:t>具体措施：</w:t>
      </w:r>
    </w:p>
    <w:p w:rsidR="00F10EF9" w:rsidRDefault="006A34F5">
      <w:pPr>
        <w:widowControl/>
        <w:spacing w:line="56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1.坚持精神文化引领。深入学习贯彻习近平新时代中国特色社会主义思想；</w:t>
      </w:r>
      <w:r>
        <w:rPr>
          <w:rFonts w:ascii="仿宋_GB2312" w:eastAsia="仿宋_GB2312" w:cs="仿宋_GB2312" w:hint="eastAsia"/>
          <w:sz w:val="32"/>
          <w:szCs w:val="32"/>
        </w:rPr>
        <w:t>加强爱国主义教育；加强廉政文化建设；加强师</w:t>
      </w:r>
      <w:r>
        <w:rPr>
          <w:rFonts w:ascii="仿宋_GB2312" w:eastAsia="仿宋_GB2312" w:cs="仿宋_GB2312" w:hint="eastAsia"/>
          <w:sz w:val="32"/>
          <w:szCs w:val="32"/>
        </w:rPr>
        <w:lastRenderedPageBreak/>
        <w:t>德师风、学风建设；加强关于学校精神文化内涵的主题教育；加强社会公德、职业道德、家庭美德、个人品德教育；加强传统文化教育；加强特色学院文化、学科文化建设。</w:t>
      </w:r>
    </w:p>
    <w:p w:rsidR="00F10EF9" w:rsidRDefault="006A34F5">
      <w:pPr>
        <w:pStyle w:val="a9"/>
        <w:adjustRightInd w:val="0"/>
        <w:snapToGrid w:val="0"/>
        <w:spacing w:line="560" w:lineRule="exact"/>
        <w:ind w:firstLine="640"/>
        <w:jc w:val="both"/>
        <w:rPr>
          <w:rFonts w:ascii="仿宋_GB2312" w:eastAsia="仿宋_GB2312" w:cs="仿宋_GB2312"/>
          <w:color w:val="FF0000"/>
          <w:sz w:val="32"/>
          <w:szCs w:val="32"/>
          <w:highlight w:val="yellow"/>
        </w:rPr>
      </w:pPr>
      <w:r>
        <w:rPr>
          <w:rFonts w:ascii="仿宋_GB2312" w:eastAsia="仿宋_GB2312" w:cs="仿宋_GB2312" w:hint="eastAsia"/>
          <w:sz w:val="32"/>
          <w:szCs w:val="32"/>
        </w:rPr>
        <w:t>2.注重环境文化育人。建设若干与校园环境相协调、彰显大学精神的人文景观，提高校园文化品位；加强新校区图书馆内部功能的完善，落实软装设计系列实施方案；统筹推进三个校区校园环境标识系统建设；推动规范使用学校名称、标准色、标准字体及校标、校徽、校旗等文化符号；加强学校纪念品与文化用品的设计和管理，制定学校文化用品的使用权限、应用规范等相关文件。</w:t>
      </w:r>
    </w:p>
    <w:p w:rsidR="00F10EF9" w:rsidRDefault="006A34F5">
      <w:pPr>
        <w:pStyle w:val="a9"/>
        <w:adjustRightInd w:val="0"/>
        <w:snapToGrid w:val="0"/>
        <w:spacing w:line="560" w:lineRule="exact"/>
        <w:ind w:firstLine="640"/>
        <w:jc w:val="both"/>
        <w:rPr>
          <w:rFonts w:ascii="仿宋_GB2312" w:eastAsia="仿宋_GB2312" w:cs="仿宋_GB2312"/>
          <w:sz w:val="32"/>
          <w:szCs w:val="32"/>
        </w:rPr>
      </w:pPr>
      <w:r>
        <w:rPr>
          <w:rFonts w:ascii="仿宋_GB2312" w:eastAsia="仿宋_GB2312" w:cs="仿宋_GB2312" w:hint="eastAsia"/>
          <w:sz w:val="32"/>
          <w:szCs w:val="32"/>
        </w:rPr>
        <w:t>3.创建校园文化品牌。做好学校科技文化节、社团文化节、社工文化节、旅游会展文化节等活动，开展优秀文化品牌评选工作；开展道德模范宣传教育、文明家庭、推进“六文明”进校园、打造志愿服务品牌、举办道德讲堂等活动，建设道德校园；开展“弘毅致远”读书节、“书香三八”读书节、“知智行大讲堂”、“财智大讲堂”等活动，建设书香校园；加强图书馆、档案馆、校史馆等文化阵地建设，编纂《年鉴》《校史》《大事记》，完成校史馆校史资料征集、更新布展，拍摄制作校史宣传片，举办校史大讲堂；举办毕业计展、音乐会、绘画展等艺术活动；开展阳光体育运动。</w:t>
      </w:r>
    </w:p>
    <w:p w:rsidR="00F10EF9" w:rsidRDefault="006A34F5">
      <w:pPr>
        <w:pStyle w:val="a9"/>
        <w:adjustRightInd w:val="0"/>
        <w:snapToGrid w:val="0"/>
        <w:spacing w:line="560" w:lineRule="exact"/>
        <w:ind w:firstLine="640"/>
        <w:jc w:val="both"/>
        <w:rPr>
          <w:rFonts w:ascii="仿宋_GB2312" w:eastAsia="仿宋_GB2312" w:cs="仿宋_GB2312"/>
          <w:sz w:val="32"/>
          <w:szCs w:val="32"/>
        </w:rPr>
      </w:pPr>
      <w:r>
        <w:rPr>
          <w:rFonts w:ascii="仿宋_GB2312" w:eastAsia="仿宋_GB2312" w:cs="仿宋_GB2312" w:hint="eastAsia"/>
          <w:sz w:val="32"/>
          <w:szCs w:val="32"/>
        </w:rPr>
        <w:t>4.推进学术文化建设。营造完善崇尚学术的文化氛围和体制机制，健全规范学术道德和制约学术失范的规章制度，建立公开、公平、公正的学术评价制度；扩大学术权力，加快行政权力与学术权力的分离，加强学术民主制度建设。</w:t>
      </w:r>
    </w:p>
    <w:p w:rsidR="00F10EF9" w:rsidRDefault="006A34F5">
      <w:pPr>
        <w:pStyle w:val="a9"/>
        <w:adjustRightInd w:val="0"/>
        <w:snapToGrid w:val="0"/>
        <w:spacing w:line="560" w:lineRule="exact"/>
        <w:ind w:firstLine="640"/>
        <w:jc w:val="both"/>
        <w:rPr>
          <w:rFonts w:ascii="仿宋_GB2312" w:eastAsia="仿宋_GB2312" w:cs="仿宋_GB2312"/>
          <w:b/>
          <w:sz w:val="32"/>
          <w:szCs w:val="32"/>
          <w:u w:val="single"/>
        </w:rPr>
      </w:pPr>
      <w:r>
        <w:rPr>
          <w:rFonts w:ascii="仿宋_GB2312" w:eastAsia="仿宋_GB2312" w:cs="仿宋_GB2312" w:hint="eastAsia"/>
          <w:sz w:val="32"/>
          <w:szCs w:val="32"/>
        </w:rPr>
        <w:lastRenderedPageBreak/>
        <w:t>5.加强宣传舆论引导。推进校内新媒体建设，打造立体综合传媒平台，通过多种途径宣传学校办学成就及特色，讲好财大故事，树立财大品牌，传播财大形象；完善危机传播应对机制，建立网络舆情汇集及快速反应机制，及时分析研判舆情动态，加强网上思想舆论阵地建设</w:t>
      </w:r>
      <w:r>
        <w:rPr>
          <w:rFonts w:ascii="仿宋_GB2312" w:eastAsia="仿宋_GB2312" w:cs="仿宋_GB2312"/>
          <w:sz w:val="32"/>
          <w:szCs w:val="32"/>
        </w:rPr>
        <w:t>。</w:t>
      </w:r>
    </w:p>
    <w:p w:rsidR="00F10EF9" w:rsidRDefault="006A34F5">
      <w:pPr>
        <w:pStyle w:val="a9"/>
        <w:adjustRightInd w:val="0"/>
        <w:snapToGrid w:val="0"/>
        <w:spacing w:line="560" w:lineRule="exact"/>
        <w:ind w:firstLine="640"/>
        <w:jc w:val="both"/>
        <w:rPr>
          <w:rFonts w:ascii="仿宋_GB2312" w:eastAsia="仿宋_GB2312" w:cs="仿宋_GB2312"/>
          <w:sz w:val="32"/>
          <w:szCs w:val="32"/>
        </w:rPr>
      </w:pPr>
      <w:r>
        <w:rPr>
          <w:rFonts w:ascii="仿宋_GB2312" w:eastAsia="仿宋_GB2312" w:cs="仿宋_GB2312" w:hint="eastAsia"/>
          <w:sz w:val="32"/>
          <w:szCs w:val="32"/>
        </w:rPr>
        <w:t>6.培育特色校友文化。建立健全地方校友分会,形成学校和各地市校友分会、院系校友分会工作的联动机制；打造校友秩年返校活动品牌，推动校友文化建设；完善校友信息平台，提高毕业生信息入库率；做好校友会网络平台的管理和维护，启用公众号；规范教育发展基金会运行,完善校友回馈母校发展机制</w:t>
      </w:r>
      <w:r>
        <w:rPr>
          <w:rFonts w:ascii="仿宋_GB2312" w:eastAsia="仿宋_GB2312" w:cs="仿宋_GB2312"/>
          <w:sz w:val="32"/>
          <w:szCs w:val="32"/>
        </w:rPr>
        <w:t>。</w:t>
      </w:r>
    </w:p>
    <w:p w:rsidR="00F10EF9" w:rsidRDefault="006A34F5">
      <w:pPr>
        <w:pStyle w:val="a9"/>
        <w:adjustRightInd w:val="0"/>
        <w:snapToGrid w:val="0"/>
        <w:spacing w:line="560" w:lineRule="exact"/>
        <w:ind w:firstLineChars="200" w:firstLine="643"/>
        <w:jc w:val="both"/>
        <w:rPr>
          <w:rFonts w:ascii="仿宋_GB2312" w:eastAsia="仿宋_GB2312"/>
          <w:b/>
          <w:sz w:val="32"/>
          <w:szCs w:val="32"/>
        </w:rPr>
      </w:pPr>
      <w:r>
        <w:rPr>
          <w:rFonts w:ascii="仿宋_GB2312" w:eastAsia="仿宋_GB2312" w:hint="eastAsia"/>
          <w:b/>
          <w:sz w:val="32"/>
          <w:szCs w:val="32"/>
        </w:rPr>
        <w:t>（十二）基础设施建设</w:t>
      </w:r>
    </w:p>
    <w:p w:rsidR="00F10EF9" w:rsidRDefault="006A34F5">
      <w:pPr>
        <w:spacing w:line="56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目标任务：统筹三个校区资源利用；完善教学科研设施；完善校园基础设施建设；新增1000亩校园建设用地；建设法学楼、学生活动中心及人文楼、MBA楼及留学生公寓（含专家公寓）、学术交流中心、科研信息大楼、学生公寓、综合用房和体育场馆等，总建筑面积约23.1万平方米。</w:t>
      </w:r>
    </w:p>
    <w:p w:rsidR="00F10EF9" w:rsidRDefault="006A34F5">
      <w:pPr>
        <w:spacing w:line="360" w:lineRule="auto"/>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具体措施：</w:t>
      </w:r>
    </w:p>
    <w:p w:rsidR="00F10EF9" w:rsidRDefault="006A34F5">
      <w:pPr>
        <w:pStyle w:val="a9"/>
        <w:adjustRightInd w:val="0"/>
        <w:snapToGrid w:val="0"/>
        <w:spacing w:line="360" w:lineRule="auto"/>
        <w:ind w:firstLineChars="200" w:firstLine="640"/>
        <w:jc w:val="both"/>
        <w:rPr>
          <w:rFonts w:ascii="仿宋_GB2312" w:eastAsia="仿宋_GB2312" w:cs="仿宋_GB2312"/>
          <w:sz w:val="28"/>
          <w:szCs w:val="28"/>
        </w:rPr>
      </w:pPr>
      <w:r>
        <w:rPr>
          <w:rFonts w:ascii="仿宋_GB2312" w:eastAsia="仿宋_GB2312" w:cs="仿宋_GB2312" w:hint="eastAsia"/>
          <w:sz w:val="32"/>
          <w:szCs w:val="32"/>
        </w:rPr>
        <w:t>1.统筹校区资源利用。根据学校发展规划和各校区功能定位，结合校园建设布局和发展实际需要，对三个校区公共空间、基础设置、教学设施设备进行升级改造，努力建设布局合理、功能齐全、设施先进、环境优美的大学校园。</w:t>
      </w:r>
    </w:p>
    <w:p w:rsidR="00F10EF9" w:rsidRDefault="006A34F5">
      <w:pPr>
        <w:pStyle w:val="a9"/>
        <w:adjustRightInd w:val="0"/>
        <w:snapToGrid w:val="0"/>
        <w:spacing w:line="360" w:lineRule="auto"/>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2.推动平安校园建设。加强对师生员工生命财产安全健康教育，提高防范意识；加大人防物防技防投入，改造郑东校区视频监控，提升校园门口人脸识别系统功能，建立和完善现代化校园</w:t>
      </w:r>
      <w:r>
        <w:rPr>
          <w:rFonts w:ascii="仿宋_GB2312" w:eastAsia="仿宋_GB2312" w:cs="仿宋_GB2312" w:hint="eastAsia"/>
          <w:sz w:val="32"/>
          <w:szCs w:val="32"/>
        </w:rPr>
        <w:lastRenderedPageBreak/>
        <w:t>安全防范监控体系；发挥校地协调联动作用，整治校园周边环境，构建安全风险辨识管控与隐患排查治理双重预防体系，确保校园和谐稳定。</w:t>
      </w:r>
    </w:p>
    <w:p w:rsidR="00F10EF9" w:rsidRDefault="006A34F5">
      <w:pPr>
        <w:pStyle w:val="a9"/>
        <w:adjustRightInd w:val="0"/>
        <w:snapToGrid w:val="0"/>
        <w:spacing w:line="360" w:lineRule="auto"/>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3.建设绿色低碳校园。以加强劳动教育为契机，动员师生广泛参与，推进校园环境网格化管理；细化节约型校园建设方案，推进污水回用及校园喷淋系统建设；构建长效学生卫生管理机制，推进后勤卫生健康教育，全面促进生态校园建设。</w:t>
      </w:r>
    </w:p>
    <w:p w:rsidR="00F10EF9" w:rsidRDefault="006A34F5" w:rsidP="00216145">
      <w:pPr>
        <w:pStyle w:val="a9"/>
        <w:adjustRightInd w:val="0"/>
        <w:snapToGrid w:val="0"/>
        <w:spacing w:line="360" w:lineRule="auto"/>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4.提升后勤服务水平。增加校园建设用地，拓展办学空间；积极推进郑东校区土地证的办理工作；制定学生公寓文化建设提升方案；以幼儿园薪酬制度改革为契机，创建省级示范幼儿园；规范社会化物业管理模式，提升毓苑家属区物业服务水平，建设康养结合社区；争取郑州市老旧家属区“楼院提升”工程建设项目；以更加精细化、人性化、规范化的服务为标准，加快建设质量后勤、绿色后勤、智慧后勤、开放后勤、人文后勤。</w:t>
      </w:r>
    </w:p>
    <w:p w:rsidR="00F10EF9" w:rsidRDefault="006A34F5" w:rsidP="00216145">
      <w:pPr>
        <w:spacing w:line="360" w:lineRule="auto"/>
        <w:ind w:firstLineChars="200" w:firstLine="640"/>
        <w:rPr>
          <w:rFonts w:ascii="黑体" w:eastAsia="黑体" w:hAnsi="黑体"/>
          <w:sz w:val="32"/>
          <w:szCs w:val="32"/>
        </w:rPr>
      </w:pPr>
      <w:r>
        <w:rPr>
          <w:rFonts w:ascii="黑体" w:eastAsia="黑体" w:hAnsi="黑体" w:hint="eastAsia"/>
          <w:sz w:val="32"/>
          <w:szCs w:val="32"/>
        </w:rPr>
        <w:t>五、保障举措</w:t>
      </w:r>
    </w:p>
    <w:p w:rsidR="00F10EF9" w:rsidRDefault="006A34F5" w:rsidP="00216145">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kern w:val="0"/>
          <w:sz w:val="32"/>
          <w:szCs w:val="32"/>
        </w:rPr>
        <w:t>本方案是落实</w:t>
      </w:r>
      <w:r w:rsidR="00FF36E3">
        <w:rPr>
          <w:rFonts w:ascii="仿宋_GB2312" w:eastAsia="仿宋_GB2312" w:hAnsi="仿宋" w:cs="仿宋" w:hint="eastAsia"/>
          <w:kern w:val="0"/>
          <w:sz w:val="32"/>
          <w:szCs w:val="32"/>
        </w:rPr>
        <w:t>学校</w:t>
      </w:r>
      <w:r>
        <w:rPr>
          <w:rFonts w:ascii="仿宋_GB2312" w:eastAsia="仿宋_GB2312" w:hAnsi="仿宋" w:cs="仿宋" w:hint="eastAsia"/>
          <w:sz w:val="32"/>
          <w:szCs w:val="32"/>
        </w:rPr>
        <w:t>《特色骨干大学建设整体规划（2020-2023）》的基础性、保障性文件。全校上下要高度重视，精心谋划，认真实施，确保各项目标和任务全面实现。</w:t>
      </w:r>
    </w:p>
    <w:p w:rsidR="00F10EF9" w:rsidRDefault="006A34F5">
      <w:pPr>
        <w:numPr>
          <w:ilvl w:val="0"/>
          <w:numId w:val="1"/>
        </w:numPr>
        <w:spacing w:line="360" w:lineRule="auto"/>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加强党的全面领导。坚持党对一切工作的领导，牢牢把握社会主义办学方向，培养德智体美劳全面发展的社会主义建设者和接班人。坚持和完善党委领导下的校长负责制，建立健全党委统一领导、党政分工合作、协调运行的工作机制，不断健全</w:t>
      </w:r>
      <w:r>
        <w:rPr>
          <w:rFonts w:ascii="仿宋_GB2312" w:eastAsia="仿宋_GB2312" w:hAnsi="仿宋" w:cs="仿宋" w:hint="eastAsia"/>
          <w:kern w:val="0"/>
          <w:sz w:val="32"/>
          <w:szCs w:val="32"/>
        </w:rPr>
        <w:lastRenderedPageBreak/>
        <w:t>和完善现代大学制度。进一步加强和改进新形势下高校宣传思想工作，牢牢把握学校意识形态工作领导权，不断坚定广大师生中国特色社会主义道路自信、理论自信、制度自信、文化自信。全面推进党的建设各项工作，有效发挥基层党组织战斗堡垒作用和党员先锋模范作用。完善体现学校特点、符合学校实际的惩治和预防腐败体系，严格执行党风廉政建设责任制，切实把党要管党、全面从严治党的要求落到实处。</w:t>
      </w:r>
    </w:p>
    <w:p w:rsidR="00F10EF9" w:rsidRDefault="006A34F5">
      <w:pPr>
        <w:pStyle w:val="a9"/>
        <w:adjustRightInd w:val="0"/>
        <w:snapToGrid w:val="0"/>
        <w:spacing w:line="360" w:lineRule="auto"/>
        <w:ind w:firstLineChars="200" w:firstLine="640"/>
        <w:rPr>
          <w:rFonts w:ascii="仿宋_GB2312" w:eastAsia="仿宋_GB2312" w:hAnsi="仿宋" w:cs="仿宋"/>
          <w:sz w:val="32"/>
          <w:szCs w:val="32"/>
        </w:rPr>
      </w:pPr>
      <w:bookmarkStart w:id="0" w:name="_Toc469921211"/>
      <w:r>
        <w:rPr>
          <w:rFonts w:ascii="仿宋_GB2312" w:eastAsia="仿宋_GB2312" w:hAnsi="仿宋" w:cs="仿宋" w:hint="eastAsia"/>
          <w:sz w:val="32"/>
          <w:szCs w:val="32"/>
        </w:rPr>
        <w:t>（二）完善保障机制。成立学校特色骨干大学建设工作领导小组，负责对规划落实情况的领导、督促、检查和协调等工作，对规划实施提供专项资金支持，为规划实施营造良好氛围。学校各院系、各部门要根据学校特色骨干大学建设整体规划的总体要求，明确本部门规划实施的专门负责人，组成强有力的工作班子，结合本部门实际，对其中确定的发展目标和主要任务抓好落实。加强监督检查。对规划中确定的发展目标和主要任务，实施“目标管理责任制”。将主要目标和任务逐年分解到各部门，明确时序要求。加强对规划执行情况的跟踪与检查，在年度检查的基础上，建立规划中期评估制度，及时把握规划实施情况。健全激励约束机制，充分调动各类人员积极性，确保各项工作不打折扣执行到底。</w:t>
      </w:r>
    </w:p>
    <w:p w:rsidR="00F10EF9" w:rsidRDefault="006A34F5">
      <w:pPr>
        <w:pStyle w:val="a9"/>
        <w:adjustRightInd w:val="0"/>
        <w:snapToGrid w:val="0"/>
        <w:spacing w:line="360" w:lineRule="auto"/>
        <w:ind w:firstLineChars="200" w:firstLine="640"/>
        <w:rPr>
          <w:rFonts w:ascii="仿宋_GB2312" w:eastAsia="仿宋_GB2312" w:hAnsi="仿宋" w:cs="仿宋"/>
          <w:sz w:val="32"/>
          <w:szCs w:val="32"/>
        </w:rPr>
      </w:pPr>
      <w:bookmarkStart w:id="1" w:name="_Toc32344476"/>
      <w:bookmarkEnd w:id="0"/>
      <w:r>
        <w:rPr>
          <w:rFonts w:ascii="仿宋_GB2312" w:eastAsia="仿宋_GB2312" w:hAnsi="仿宋" w:cs="仿宋" w:hint="eastAsia"/>
          <w:sz w:val="32"/>
          <w:szCs w:val="32"/>
        </w:rPr>
        <w:t>（三）</w:t>
      </w:r>
      <w:bookmarkEnd w:id="1"/>
      <w:r>
        <w:rPr>
          <w:rFonts w:ascii="仿宋_GB2312" w:eastAsia="仿宋_GB2312" w:hAnsi="仿宋" w:cs="仿宋" w:hint="eastAsia"/>
          <w:sz w:val="32"/>
          <w:szCs w:val="32"/>
        </w:rPr>
        <w:t>加大资金投入。拓宽特色骨干大学建设经费来源渠道，积极争取国家、地方政府、社会、企业对学校建设的经费支持，扩大自筹资金的范围和数量；制定专项资金使用规范，对资金管</w:t>
      </w:r>
      <w:r>
        <w:rPr>
          <w:rFonts w:ascii="仿宋_GB2312" w:eastAsia="仿宋_GB2312" w:hAnsi="仿宋" w:cs="仿宋" w:hint="eastAsia"/>
          <w:sz w:val="32"/>
          <w:szCs w:val="32"/>
        </w:rPr>
        <w:lastRenderedPageBreak/>
        <w:t>理职责、设立审批、分配管理、审核拨付、绩效评估、信息公开、责任追究等环节进行规范；加强对经费支出的动态监控，加大对经费编制执行情况的监督检查力度，确保专款专用，提高资金使用效率。</w:t>
      </w:r>
    </w:p>
    <w:p w:rsidR="00F10EF9" w:rsidRDefault="00F10EF9">
      <w:pPr>
        <w:pStyle w:val="a9"/>
        <w:adjustRightInd w:val="0"/>
        <w:snapToGrid w:val="0"/>
        <w:spacing w:line="360" w:lineRule="auto"/>
        <w:ind w:firstLineChars="200" w:firstLine="640"/>
        <w:rPr>
          <w:rFonts w:ascii="仿宋_GB2312" w:eastAsia="仿宋_GB2312" w:hAnsi="仿宋" w:cs="仿宋"/>
          <w:sz w:val="32"/>
          <w:szCs w:val="32"/>
        </w:rPr>
      </w:pPr>
    </w:p>
    <w:p w:rsidR="00F10EF9" w:rsidRDefault="006A34F5">
      <w:pPr>
        <w:pStyle w:val="a9"/>
        <w:adjustRightInd w:val="0"/>
        <w:snapToGrid w:val="0"/>
        <w:spacing w:line="560" w:lineRule="exact"/>
        <w:ind w:leftChars="300" w:left="1590" w:hangingChars="300" w:hanging="960"/>
        <w:jc w:val="both"/>
        <w:rPr>
          <w:rFonts w:ascii="仿宋_GB2312" w:eastAsia="仿宋_GB2312"/>
          <w:sz w:val="32"/>
          <w:szCs w:val="32"/>
        </w:rPr>
      </w:pPr>
      <w:r>
        <w:rPr>
          <w:rFonts w:ascii="仿宋_GB2312" w:eastAsia="仿宋_GB2312" w:hAnsi="仿宋" w:cs="仿宋" w:hint="eastAsia"/>
          <w:sz w:val="32"/>
          <w:szCs w:val="32"/>
        </w:rPr>
        <w:t>附件：1.</w:t>
      </w:r>
      <w:r>
        <w:rPr>
          <w:rFonts w:ascii="仿宋_GB2312" w:eastAsia="仿宋_GB2312" w:hint="eastAsia"/>
          <w:sz w:val="32"/>
          <w:szCs w:val="32"/>
        </w:rPr>
        <w:t>河南财经政法大学特色骨干大学建设任务分解表</w:t>
      </w:r>
    </w:p>
    <w:p w:rsidR="00F10EF9" w:rsidRDefault="006A34F5">
      <w:pPr>
        <w:pStyle w:val="a9"/>
        <w:adjustRightInd w:val="0"/>
        <w:snapToGrid w:val="0"/>
        <w:spacing w:line="560" w:lineRule="exact"/>
        <w:ind w:leftChars="756" w:left="1588"/>
        <w:jc w:val="both"/>
        <w:rPr>
          <w:rFonts w:ascii="仿宋_GB2312" w:eastAsia="仿宋_GB2312"/>
          <w:sz w:val="32"/>
          <w:szCs w:val="32"/>
        </w:rPr>
      </w:pPr>
      <w:r>
        <w:rPr>
          <w:rFonts w:ascii="仿宋_GB2312" w:eastAsia="仿宋_GB2312" w:hint="eastAsia"/>
          <w:sz w:val="32"/>
          <w:szCs w:val="32"/>
        </w:rPr>
        <w:t>——总体目标</w:t>
      </w:r>
    </w:p>
    <w:p w:rsidR="00F10EF9" w:rsidRDefault="006A34F5">
      <w:pPr>
        <w:pStyle w:val="a9"/>
        <w:adjustRightInd w:val="0"/>
        <w:snapToGrid w:val="0"/>
        <w:spacing w:line="560" w:lineRule="exact"/>
        <w:ind w:firstLineChars="500" w:firstLine="1600"/>
        <w:jc w:val="both"/>
        <w:rPr>
          <w:rFonts w:ascii="仿宋_GB2312" w:eastAsia="仿宋_GB2312"/>
          <w:sz w:val="32"/>
          <w:szCs w:val="32"/>
        </w:rPr>
      </w:pPr>
      <w:r>
        <w:rPr>
          <w:rFonts w:ascii="仿宋_GB2312" w:eastAsia="仿宋_GB2312" w:hint="eastAsia"/>
          <w:sz w:val="32"/>
          <w:szCs w:val="32"/>
        </w:rPr>
        <w:t>2.河南财经政法大学特色骨干大学建设任务分解表</w:t>
      </w:r>
    </w:p>
    <w:p w:rsidR="00F10EF9" w:rsidRDefault="006A34F5">
      <w:pPr>
        <w:pStyle w:val="a9"/>
        <w:adjustRightInd w:val="0"/>
        <w:snapToGrid w:val="0"/>
        <w:spacing w:line="560" w:lineRule="exact"/>
        <w:ind w:firstLineChars="500" w:firstLine="1600"/>
        <w:jc w:val="both"/>
        <w:rPr>
          <w:rFonts w:ascii="仿宋_GB2312" w:eastAsia="仿宋_GB2312"/>
          <w:sz w:val="32"/>
          <w:szCs w:val="32"/>
        </w:rPr>
      </w:pPr>
      <w:r>
        <w:rPr>
          <w:rFonts w:ascii="仿宋_GB2312" w:eastAsia="仿宋_GB2312" w:hint="eastAsia"/>
          <w:sz w:val="32"/>
          <w:szCs w:val="32"/>
        </w:rPr>
        <w:t>——学科建设</w:t>
      </w:r>
    </w:p>
    <w:p w:rsidR="00F10EF9" w:rsidRDefault="006A34F5">
      <w:pPr>
        <w:pStyle w:val="a9"/>
        <w:adjustRightInd w:val="0"/>
        <w:snapToGrid w:val="0"/>
        <w:spacing w:line="560" w:lineRule="exact"/>
        <w:ind w:firstLineChars="500" w:firstLine="1600"/>
        <w:jc w:val="both"/>
        <w:rPr>
          <w:rFonts w:ascii="仿宋_GB2312" w:eastAsia="仿宋_GB2312"/>
          <w:sz w:val="32"/>
          <w:szCs w:val="32"/>
        </w:rPr>
      </w:pPr>
      <w:r>
        <w:rPr>
          <w:rFonts w:ascii="仿宋_GB2312" w:eastAsia="仿宋_GB2312" w:hint="eastAsia"/>
          <w:sz w:val="32"/>
          <w:szCs w:val="32"/>
        </w:rPr>
        <w:t>3.河南财经政法大学特色骨干大学建设任务分解表</w:t>
      </w:r>
    </w:p>
    <w:p w:rsidR="00F10EF9" w:rsidRDefault="006A34F5">
      <w:pPr>
        <w:pStyle w:val="a9"/>
        <w:adjustRightInd w:val="0"/>
        <w:snapToGrid w:val="0"/>
        <w:spacing w:line="560" w:lineRule="exact"/>
        <w:ind w:firstLineChars="500" w:firstLine="1600"/>
        <w:jc w:val="both"/>
        <w:rPr>
          <w:rFonts w:ascii="仿宋_GB2312" w:eastAsia="仿宋_GB2312"/>
          <w:sz w:val="32"/>
          <w:szCs w:val="32"/>
        </w:rPr>
      </w:pPr>
      <w:r>
        <w:rPr>
          <w:rFonts w:ascii="仿宋_GB2312" w:eastAsia="仿宋_GB2312" w:hint="eastAsia"/>
          <w:sz w:val="32"/>
          <w:szCs w:val="32"/>
        </w:rPr>
        <w:t>——专业建设</w:t>
      </w:r>
    </w:p>
    <w:p w:rsidR="00F10EF9" w:rsidRDefault="006A34F5">
      <w:pPr>
        <w:pStyle w:val="a9"/>
        <w:adjustRightInd w:val="0"/>
        <w:snapToGrid w:val="0"/>
        <w:spacing w:line="560" w:lineRule="exact"/>
        <w:ind w:firstLineChars="500" w:firstLine="1600"/>
        <w:jc w:val="both"/>
        <w:rPr>
          <w:rFonts w:ascii="仿宋_GB2312" w:eastAsia="仿宋_GB2312"/>
          <w:sz w:val="32"/>
          <w:szCs w:val="32"/>
        </w:rPr>
      </w:pPr>
      <w:r>
        <w:rPr>
          <w:rFonts w:ascii="仿宋_GB2312" w:eastAsia="仿宋_GB2312" w:hint="eastAsia"/>
          <w:sz w:val="32"/>
          <w:szCs w:val="32"/>
        </w:rPr>
        <w:t>4.河南财经政法大学特色骨干大学建设任务分解表</w:t>
      </w:r>
    </w:p>
    <w:p w:rsidR="00F10EF9" w:rsidRDefault="006A34F5">
      <w:pPr>
        <w:pStyle w:val="a9"/>
        <w:adjustRightInd w:val="0"/>
        <w:snapToGrid w:val="0"/>
        <w:spacing w:line="560" w:lineRule="exact"/>
        <w:ind w:firstLineChars="500" w:firstLine="1600"/>
        <w:jc w:val="both"/>
        <w:rPr>
          <w:rFonts w:ascii="仿宋_GB2312" w:eastAsia="仿宋_GB2312"/>
          <w:sz w:val="32"/>
          <w:szCs w:val="32"/>
        </w:rPr>
      </w:pPr>
      <w:r>
        <w:rPr>
          <w:rFonts w:ascii="仿宋_GB2312" w:eastAsia="仿宋_GB2312" w:hint="eastAsia"/>
          <w:sz w:val="32"/>
          <w:szCs w:val="32"/>
        </w:rPr>
        <w:t>——人才培养</w:t>
      </w:r>
    </w:p>
    <w:p w:rsidR="00F10EF9" w:rsidRDefault="006A34F5">
      <w:pPr>
        <w:pStyle w:val="a9"/>
        <w:adjustRightInd w:val="0"/>
        <w:snapToGrid w:val="0"/>
        <w:spacing w:line="560" w:lineRule="exact"/>
        <w:ind w:firstLineChars="500" w:firstLine="1600"/>
        <w:jc w:val="both"/>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河南财经政法大学特色骨干大学建设任务分解表</w:t>
      </w:r>
    </w:p>
    <w:p w:rsidR="00F10EF9" w:rsidRDefault="006A34F5">
      <w:pPr>
        <w:pStyle w:val="a9"/>
        <w:adjustRightInd w:val="0"/>
        <w:snapToGrid w:val="0"/>
        <w:spacing w:line="560" w:lineRule="exact"/>
        <w:ind w:firstLineChars="500" w:firstLine="1600"/>
        <w:jc w:val="both"/>
        <w:rPr>
          <w:rFonts w:ascii="仿宋_GB2312" w:eastAsia="仿宋_GB2312"/>
          <w:sz w:val="32"/>
          <w:szCs w:val="32"/>
        </w:rPr>
      </w:pPr>
      <w:r>
        <w:rPr>
          <w:rFonts w:ascii="仿宋_GB2312" w:eastAsia="仿宋_GB2312" w:hint="eastAsia"/>
          <w:sz w:val="32"/>
          <w:szCs w:val="32"/>
        </w:rPr>
        <w:t>——科学研究</w:t>
      </w:r>
    </w:p>
    <w:p w:rsidR="00F10EF9" w:rsidRDefault="006A34F5">
      <w:pPr>
        <w:pStyle w:val="a9"/>
        <w:adjustRightInd w:val="0"/>
        <w:snapToGrid w:val="0"/>
        <w:spacing w:line="560" w:lineRule="exact"/>
        <w:ind w:firstLineChars="500" w:firstLine="1600"/>
        <w:jc w:val="both"/>
        <w:rPr>
          <w:rFonts w:ascii="仿宋_GB2312" w:eastAsia="仿宋_GB2312"/>
          <w:sz w:val="32"/>
          <w:szCs w:val="32"/>
        </w:rPr>
      </w:pPr>
      <w:r>
        <w:rPr>
          <w:rFonts w:ascii="仿宋_GB2312" w:eastAsia="仿宋_GB2312" w:hint="eastAsia"/>
          <w:sz w:val="32"/>
          <w:szCs w:val="32"/>
        </w:rPr>
        <w:t>6.河南财经政法大学特色骨干大学建设任务分解表</w:t>
      </w:r>
    </w:p>
    <w:p w:rsidR="00F10EF9" w:rsidRDefault="006A34F5">
      <w:pPr>
        <w:pStyle w:val="a9"/>
        <w:adjustRightInd w:val="0"/>
        <w:snapToGrid w:val="0"/>
        <w:spacing w:line="560" w:lineRule="exact"/>
        <w:ind w:firstLineChars="500" w:firstLine="1600"/>
        <w:jc w:val="both"/>
        <w:rPr>
          <w:rFonts w:ascii="仿宋_GB2312" w:eastAsia="仿宋_GB2312"/>
          <w:sz w:val="32"/>
          <w:szCs w:val="32"/>
        </w:rPr>
      </w:pPr>
      <w:r>
        <w:rPr>
          <w:rFonts w:ascii="仿宋_GB2312" w:eastAsia="仿宋_GB2312" w:hint="eastAsia"/>
          <w:sz w:val="32"/>
          <w:szCs w:val="32"/>
        </w:rPr>
        <w:t>——师资队伍</w:t>
      </w:r>
    </w:p>
    <w:p w:rsidR="00F10EF9" w:rsidRDefault="006A34F5">
      <w:pPr>
        <w:pStyle w:val="a9"/>
        <w:adjustRightInd w:val="0"/>
        <w:snapToGrid w:val="0"/>
        <w:spacing w:line="560" w:lineRule="exact"/>
        <w:ind w:firstLineChars="500" w:firstLine="1600"/>
        <w:jc w:val="both"/>
        <w:rPr>
          <w:rFonts w:ascii="仿宋_GB2312" w:eastAsia="仿宋_GB2312"/>
          <w:sz w:val="32"/>
          <w:szCs w:val="32"/>
        </w:rPr>
      </w:pPr>
      <w:r>
        <w:rPr>
          <w:rFonts w:ascii="仿宋_GB2312" w:eastAsia="仿宋_GB2312" w:hint="eastAsia"/>
          <w:sz w:val="32"/>
          <w:szCs w:val="32"/>
        </w:rPr>
        <w:t>7.河南财经政法大学特色骨干大学建设任务分解表</w:t>
      </w:r>
    </w:p>
    <w:p w:rsidR="00F10EF9" w:rsidRDefault="006A34F5">
      <w:pPr>
        <w:pStyle w:val="a9"/>
        <w:adjustRightInd w:val="0"/>
        <w:snapToGrid w:val="0"/>
        <w:spacing w:line="560" w:lineRule="exact"/>
        <w:ind w:firstLineChars="500" w:firstLine="1600"/>
        <w:jc w:val="both"/>
        <w:rPr>
          <w:rFonts w:ascii="仿宋_GB2312" w:eastAsia="仿宋_GB2312"/>
          <w:sz w:val="32"/>
          <w:szCs w:val="32"/>
        </w:rPr>
      </w:pPr>
      <w:r>
        <w:rPr>
          <w:rFonts w:ascii="仿宋_GB2312" w:eastAsia="仿宋_GB2312" w:hint="eastAsia"/>
          <w:sz w:val="32"/>
          <w:szCs w:val="32"/>
        </w:rPr>
        <w:t>——社会服务</w:t>
      </w:r>
    </w:p>
    <w:p w:rsidR="00F10EF9" w:rsidRDefault="006A34F5">
      <w:pPr>
        <w:pStyle w:val="a9"/>
        <w:adjustRightInd w:val="0"/>
        <w:snapToGrid w:val="0"/>
        <w:spacing w:line="560" w:lineRule="exact"/>
        <w:ind w:firstLineChars="500" w:firstLine="1600"/>
        <w:jc w:val="both"/>
        <w:rPr>
          <w:rFonts w:ascii="仿宋_GB2312" w:eastAsia="仿宋_GB2312"/>
          <w:sz w:val="32"/>
          <w:szCs w:val="32"/>
        </w:rPr>
      </w:pPr>
      <w:r>
        <w:rPr>
          <w:rFonts w:ascii="仿宋_GB2312" w:eastAsia="仿宋_GB2312" w:hint="eastAsia"/>
          <w:sz w:val="32"/>
          <w:szCs w:val="32"/>
        </w:rPr>
        <w:t>8.河南财经政法大学特色骨干大学建设任务分解表</w:t>
      </w:r>
    </w:p>
    <w:p w:rsidR="00F10EF9" w:rsidRDefault="006A34F5">
      <w:pPr>
        <w:pStyle w:val="a9"/>
        <w:adjustRightInd w:val="0"/>
        <w:snapToGrid w:val="0"/>
        <w:spacing w:line="560" w:lineRule="exact"/>
        <w:ind w:firstLineChars="500" w:firstLine="1600"/>
        <w:jc w:val="both"/>
        <w:rPr>
          <w:rFonts w:ascii="仿宋_GB2312" w:eastAsia="仿宋_GB2312"/>
          <w:sz w:val="32"/>
          <w:szCs w:val="32"/>
        </w:rPr>
      </w:pPr>
      <w:r>
        <w:rPr>
          <w:rFonts w:ascii="仿宋_GB2312" w:eastAsia="仿宋_GB2312" w:hint="eastAsia"/>
          <w:sz w:val="32"/>
          <w:szCs w:val="32"/>
        </w:rPr>
        <w:t>——教育信息化</w:t>
      </w:r>
    </w:p>
    <w:p w:rsidR="00F10EF9" w:rsidRDefault="006A34F5">
      <w:pPr>
        <w:pStyle w:val="a9"/>
        <w:adjustRightInd w:val="0"/>
        <w:snapToGrid w:val="0"/>
        <w:spacing w:line="560" w:lineRule="exact"/>
        <w:ind w:firstLineChars="500" w:firstLine="1600"/>
        <w:jc w:val="both"/>
        <w:rPr>
          <w:rFonts w:ascii="仿宋_GB2312" w:eastAsia="仿宋_GB2312"/>
          <w:sz w:val="32"/>
          <w:szCs w:val="32"/>
        </w:rPr>
      </w:pPr>
      <w:r>
        <w:rPr>
          <w:rFonts w:ascii="仿宋_GB2312" w:eastAsia="仿宋_GB2312" w:hint="eastAsia"/>
          <w:sz w:val="32"/>
          <w:szCs w:val="32"/>
        </w:rPr>
        <w:t>9.河南财经政法大学特色骨干大学建设任务分解</w:t>
      </w:r>
    </w:p>
    <w:p w:rsidR="00F10EF9" w:rsidRDefault="006A34F5">
      <w:pPr>
        <w:pStyle w:val="a9"/>
        <w:adjustRightInd w:val="0"/>
        <w:snapToGrid w:val="0"/>
        <w:spacing w:line="560" w:lineRule="exact"/>
        <w:ind w:leftChars="500" w:left="1050" w:firstLineChars="200" w:firstLine="640"/>
        <w:jc w:val="both"/>
        <w:rPr>
          <w:rFonts w:ascii="仿宋_GB2312" w:eastAsia="仿宋_GB2312"/>
          <w:sz w:val="32"/>
          <w:szCs w:val="32"/>
        </w:rPr>
      </w:pPr>
      <w:r>
        <w:rPr>
          <w:rFonts w:ascii="仿宋_GB2312" w:eastAsia="仿宋_GB2312" w:hint="eastAsia"/>
          <w:sz w:val="32"/>
          <w:szCs w:val="32"/>
        </w:rPr>
        <w:t>——国际交流与合作</w:t>
      </w:r>
    </w:p>
    <w:p w:rsidR="00F10EF9" w:rsidRDefault="006A34F5">
      <w:pPr>
        <w:pStyle w:val="a9"/>
        <w:adjustRightInd w:val="0"/>
        <w:snapToGrid w:val="0"/>
        <w:spacing w:line="560" w:lineRule="exact"/>
        <w:ind w:leftChars="500" w:left="1050" w:firstLineChars="200" w:firstLine="640"/>
        <w:jc w:val="both"/>
        <w:rPr>
          <w:rFonts w:ascii="仿宋_GB2312" w:eastAsia="仿宋_GB2312"/>
          <w:sz w:val="32"/>
          <w:szCs w:val="32"/>
        </w:rPr>
      </w:pPr>
      <w:r>
        <w:rPr>
          <w:rFonts w:ascii="仿宋_GB2312" w:eastAsia="仿宋_GB2312" w:hint="eastAsia"/>
          <w:sz w:val="32"/>
          <w:szCs w:val="32"/>
        </w:rPr>
        <w:t>10.河南财经政法大学特色骨干大学建设任务分解表</w:t>
      </w:r>
    </w:p>
    <w:p w:rsidR="00F10EF9" w:rsidRDefault="006A34F5">
      <w:pPr>
        <w:pStyle w:val="a9"/>
        <w:adjustRightInd w:val="0"/>
        <w:snapToGrid w:val="0"/>
        <w:spacing w:line="560" w:lineRule="exact"/>
        <w:ind w:leftChars="500" w:left="1050"/>
        <w:jc w:val="both"/>
        <w:rPr>
          <w:rFonts w:ascii="仿宋_GB2312" w:eastAsia="仿宋_GB2312"/>
          <w:sz w:val="32"/>
          <w:szCs w:val="32"/>
        </w:rPr>
      </w:pPr>
      <w:r>
        <w:rPr>
          <w:rFonts w:ascii="仿宋_GB2312" w:eastAsia="仿宋_GB2312" w:hint="eastAsia"/>
          <w:sz w:val="32"/>
          <w:szCs w:val="32"/>
        </w:rPr>
        <w:lastRenderedPageBreak/>
        <w:t xml:space="preserve">    ——大学文化</w:t>
      </w:r>
    </w:p>
    <w:p w:rsidR="00F10EF9" w:rsidRDefault="006A34F5">
      <w:pPr>
        <w:pStyle w:val="a9"/>
        <w:adjustRightInd w:val="0"/>
        <w:snapToGrid w:val="0"/>
        <w:spacing w:line="560" w:lineRule="exact"/>
        <w:ind w:leftChars="500" w:left="1050" w:firstLineChars="200" w:firstLine="640"/>
        <w:jc w:val="both"/>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1.</w:t>
      </w:r>
      <w:r>
        <w:rPr>
          <w:rFonts w:ascii="仿宋_GB2312" w:eastAsia="仿宋_GB2312" w:hint="eastAsia"/>
          <w:sz w:val="32"/>
          <w:szCs w:val="32"/>
        </w:rPr>
        <w:t>河南财经政法大学特色骨干大学建设任务分解表</w:t>
      </w:r>
    </w:p>
    <w:p w:rsidR="00F10EF9" w:rsidRDefault="006A34F5">
      <w:pPr>
        <w:pStyle w:val="a9"/>
        <w:adjustRightInd w:val="0"/>
        <w:snapToGrid w:val="0"/>
        <w:spacing w:line="560" w:lineRule="exact"/>
        <w:ind w:leftChars="700" w:left="1470"/>
        <w:jc w:val="both"/>
        <w:rPr>
          <w:rFonts w:ascii="仿宋_GB2312" w:eastAsia="仿宋_GB2312" w:cs="仿宋_GB2312"/>
          <w:sz w:val="32"/>
          <w:szCs w:val="32"/>
        </w:rPr>
        <w:sectPr w:rsidR="00F10EF9">
          <w:footerReference w:type="default" r:id="rId9"/>
          <w:pgSz w:w="11906" w:h="16838"/>
          <w:pgMar w:top="1440" w:right="1440" w:bottom="1440" w:left="1440" w:header="851" w:footer="992" w:gutter="0"/>
          <w:cols w:space="425"/>
          <w:docGrid w:type="lines" w:linePitch="312"/>
        </w:sectPr>
      </w:pPr>
      <w:r>
        <w:rPr>
          <w:rFonts w:ascii="仿宋_GB2312" w:eastAsia="仿宋_GB2312" w:hint="eastAsia"/>
          <w:sz w:val="32"/>
          <w:szCs w:val="32"/>
        </w:rPr>
        <w:t>——基础设施</w:t>
      </w:r>
    </w:p>
    <w:p w:rsidR="00F10EF9" w:rsidRDefault="006A34F5">
      <w:pPr>
        <w:spacing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1</w:t>
      </w:r>
    </w:p>
    <w:p w:rsidR="00F10EF9" w:rsidRDefault="006A34F5">
      <w:pPr>
        <w:snapToGrid w:val="0"/>
        <w:jc w:val="center"/>
        <w:rPr>
          <w:rFonts w:ascii="方正小标宋简体" w:eastAsia="方正小标宋简体"/>
          <w:sz w:val="44"/>
          <w:szCs w:val="44"/>
        </w:rPr>
      </w:pPr>
      <w:r>
        <w:rPr>
          <w:rFonts w:ascii="方正小标宋简体" w:eastAsia="方正小标宋简体" w:hint="eastAsia"/>
          <w:sz w:val="44"/>
          <w:szCs w:val="44"/>
        </w:rPr>
        <w:t>河南财经政法大学特色骨干大学建设任务分解表</w:t>
      </w:r>
    </w:p>
    <w:p w:rsidR="00F10EF9" w:rsidRDefault="006A34F5">
      <w:pPr>
        <w:snapToGrid w:val="0"/>
        <w:jc w:val="center"/>
        <w:rPr>
          <w:rFonts w:ascii="仿宋_GB2312" w:eastAsia="仿宋_GB2312"/>
          <w:sz w:val="32"/>
          <w:szCs w:val="32"/>
        </w:rPr>
      </w:pPr>
      <w:r>
        <w:rPr>
          <w:rFonts w:ascii="仿宋_GB2312" w:eastAsia="仿宋_GB2312" w:hint="eastAsia"/>
          <w:sz w:val="32"/>
          <w:szCs w:val="32"/>
        </w:rPr>
        <w:t>（总体目标）</w:t>
      </w:r>
    </w:p>
    <w:tbl>
      <w:tblPr>
        <w:tblW w:w="138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13"/>
        <w:gridCol w:w="1353"/>
        <w:gridCol w:w="1769"/>
        <w:gridCol w:w="2475"/>
        <w:gridCol w:w="2334"/>
        <w:gridCol w:w="2133"/>
        <w:gridCol w:w="2342"/>
      </w:tblGrid>
      <w:tr w:rsidR="00F10EF9">
        <w:trPr>
          <w:trHeight w:val="519"/>
          <w:jc w:val="center"/>
        </w:trPr>
        <w:tc>
          <w:tcPr>
            <w:tcW w:w="2766" w:type="dxa"/>
            <w:gridSpan w:val="2"/>
            <w:vMerge w:val="restart"/>
            <w:tcBorders>
              <w:top w:val="single" w:sz="12" w:space="0" w:color="auto"/>
              <w:bottom w:val="single" w:sz="6" w:space="0" w:color="auto"/>
            </w:tcBorders>
            <w:shd w:val="clear" w:color="auto" w:fill="auto"/>
            <w:vAlign w:val="center"/>
          </w:tcPr>
          <w:p w:rsidR="00F10EF9" w:rsidRDefault="006A34F5">
            <w:pPr>
              <w:spacing w:beforeLines="50" w:before="156" w:afterLines="50" w:after="156"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目标任务</w:t>
            </w:r>
          </w:p>
        </w:tc>
        <w:tc>
          <w:tcPr>
            <w:tcW w:w="1769" w:type="dxa"/>
            <w:vMerge w:val="restart"/>
            <w:tcBorders>
              <w:top w:val="single" w:sz="12" w:space="0" w:color="auto"/>
              <w:bottom w:val="single" w:sz="6" w:space="0" w:color="auto"/>
            </w:tcBorders>
            <w:shd w:val="clear" w:color="auto" w:fill="auto"/>
            <w:vAlign w:val="center"/>
          </w:tcPr>
          <w:p w:rsidR="00F10EF9" w:rsidRDefault="006A34F5">
            <w:pPr>
              <w:spacing w:beforeLines="50" w:before="156" w:afterLines="50" w:after="156"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承担部门</w:t>
            </w:r>
          </w:p>
        </w:tc>
        <w:tc>
          <w:tcPr>
            <w:tcW w:w="9284" w:type="dxa"/>
            <w:gridSpan w:val="4"/>
            <w:tcBorders>
              <w:top w:val="single" w:sz="12"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完成进度（以年份为基准）</w:t>
            </w:r>
          </w:p>
        </w:tc>
      </w:tr>
      <w:tr w:rsidR="00F10EF9">
        <w:trPr>
          <w:trHeight w:val="629"/>
          <w:jc w:val="center"/>
        </w:trPr>
        <w:tc>
          <w:tcPr>
            <w:tcW w:w="2766" w:type="dxa"/>
            <w:gridSpan w:val="2"/>
            <w:vMerge/>
            <w:tcBorders>
              <w:top w:val="single" w:sz="6" w:space="0" w:color="auto"/>
              <w:bottom w:val="single" w:sz="6" w:space="0" w:color="auto"/>
            </w:tcBorders>
            <w:shd w:val="clear" w:color="auto" w:fill="auto"/>
            <w:vAlign w:val="center"/>
          </w:tcPr>
          <w:p w:rsidR="00F10EF9" w:rsidRDefault="00F10EF9">
            <w:pPr>
              <w:spacing w:beforeLines="50" w:before="156" w:afterLines="50" w:after="156" w:line="300" w:lineRule="exact"/>
              <w:jc w:val="center"/>
              <w:rPr>
                <w:rFonts w:asciiTheme="majorEastAsia" w:eastAsiaTheme="majorEastAsia" w:hAnsiTheme="majorEastAsia" w:cstheme="majorEastAsia"/>
                <w:b/>
                <w:sz w:val="28"/>
              </w:rPr>
            </w:pPr>
          </w:p>
        </w:tc>
        <w:tc>
          <w:tcPr>
            <w:tcW w:w="1769" w:type="dxa"/>
            <w:vMerge/>
            <w:tcBorders>
              <w:top w:val="single" w:sz="6" w:space="0" w:color="auto"/>
              <w:bottom w:val="single" w:sz="6" w:space="0" w:color="auto"/>
            </w:tcBorders>
            <w:shd w:val="clear" w:color="auto" w:fill="auto"/>
            <w:vAlign w:val="center"/>
          </w:tcPr>
          <w:p w:rsidR="00F10EF9" w:rsidRDefault="00F10EF9">
            <w:pPr>
              <w:spacing w:beforeLines="50" w:before="156" w:afterLines="50" w:after="156" w:line="300" w:lineRule="exact"/>
              <w:jc w:val="center"/>
              <w:rPr>
                <w:rFonts w:asciiTheme="majorEastAsia" w:eastAsiaTheme="majorEastAsia" w:hAnsiTheme="majorEastAsia" w:cstheme="majorEastAsia"/>
                <w:b/>
                <w:sz w:val="28"/>
              </w:rPr>
            </w:pPr>
          </w:p>
        </w:tc>
        <w:tc>
          <w:tcPr>
            <w:tcW w:w="2475" w:type="dxa"/>
            <w:tcBorders>
              <w:top w:val="single" w:sz="6"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2020年</w:t>
            </w:r>
          </w:p>
        </w:tc>
        <w:tc>
          <w:tcPr>
            <w:tcW w:w="2334" w:type="dxa"/>
            <w:tcBorders>
              <w:top w:val="single" w:sz="6"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2021年</w:t>
            </w:r>
          </w:p>
        </w:tc>
        <w:tc>
          <w:tcPr>
            <w:tcW w:w="2133" w:type="dxa"/>
            <w:tcBorders>
              <w:top w:val="single" w:sz="6"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2022年</w:t>
            </w:r>
          </w:p>
        </w:tc>
        <w:tc>
          <w:tcPr>
            <w:tcW w:w="2342" w:type="dxa"/>
            <w:tcBorders>
              <w:top w:val="single" w:sz="6" w:space="0" w:color="auto"/>
              <w:bottom w:val="single" w:sz="6" w:space="0" w:color="auto"/>
            </w:tcBorders>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2023年</w:t>
            </w:r>
          </w:p>
        </w:tc>
      </w:tr>
      <w:tr w:rsidR="00F10EF9" w:rsidTr="00B07E30">
        <w:trPr>
          <w:trHeight w:val="127"/>
          <w:jc w:val="center"/>
        </w:trPr>
        <w:tc>
          <w:tcPr>
            <w:tcW w:w="2766" w:type="dxa"/>
            <w:gridSpan w:val="2"/>
            <w:tcBorders>
              <w:top w:val="single" w:sz="6" w:space="0" w:color="auto"/>
            </w:tcBorders>
            <w:vAlign w:val="center"/>
          </w:tcPr>
          <w:p w:rsidR="00F10EF9" w:rsidRDefault="006A34F5">
            <w:pPr>
              <w:jc w:val="left"/>
              <w:rPr>
                <w:rFonts w:ascii="仿宋_GB2312" w:eastAsia="仿宋_GB2312"/>
                <w:b/>
                <w:bCs/>
                <w:sz w:val="24"/>
              </w:rPr>
            </w:pPr>
            <w:r>
              <w:rPr>
                <w:rFonts w:ascii="仿宋_GB2312" w:eastAsia="仿宋_GB2312" w:hint="eastAsia"/>
                <w:b/>
                <w:bCs/>
                <w:sz w:val="24"/>
              </w:rPr>
              <w:t>综合排名进入全国前220名</w:t>
            </w:r>
          </w:p>
          <w:p w:rsidR="00F10EF9" w:rsidRDefault="00F10EF9">
            <w:pPr>
              <w:rPr>
                <w:rFonts w:ascii="仿宋_GB2312" w:eastAsia="仿宋_GB2312"/>
                <w:b/>
                <w:sz w:val="24"/>
              </w:rPr>
            </w:pPr>
          </w:p>
        </w:tc>
        <w:tc>
          <w:tcPr>
            <w:tcW w:w="1769" w:type="dxa"/>
            <w:tcBorders>
              <w:top w:val="single" w:sz="6" w:space="0" w:color="auto"/>
            </w:tcBorders>
            <w:vAlign w:val="center"/>
          </w:tcPr>
          <w:p w:rsidR="00F10EF9" w:rsidRDefault="006A34F5">
            <w:pPr>
              <w:adjustRightInd w:val="0"/>
              <w:snapToGrid w:val="0"/>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校长办公室</w:t>
            </w:r>
          </w:p>
          <w:p w:rsidR="00F10EF9" w:rsidRDefault="006A34F5">
            <w:pPr>
              <w:adjustRightInd w:val="0"/>
              <w:snapToGrid w:val="0"/>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各院系</w:t>
            </w:r>
          </w:p>
          <w:p w:rsidR="00F10EF9" w:rsidRDefault="006A34F5">
            <w:pPr>
              <w:adjustRightInd w:val="0"/>
              <w:snapToGrid w:val="0"/>
              <w:spacing w:line="400" w:lineRule="exact"/>
              <w:jc w:val="center"/>
              <w:rPr>
                <w:rFonts w:ascii="仿宋_GB2312" w:hAnsi="宋体"/>
                <w:szCs w:val="21"/>
              </w:rPr>
            </w:pPr>
            <w:r>
              <w:rPr>
                <w:rFonts w:ascii="仿宋_GB2312" w:eastAsia="仿宋_GB2312" w:hAnsi="仿宋_GB2312" w:cs="仿宋_GB2312" w:hint="eastAsia"/>
                <w:szCs w:val="21"/>
              </w:rPr>
              <w:t>各部门</w:t>
            </w:r>
          </w:p>
        </w:tc>
        <w:tc>
          <w:tcPr>
            <w:tcW w:w="2475" w:type="dxa"/>
            <w:tcBorders>
              <w:top w:val="single" w:sz="6" w:space="0" w:color="auto"/>
            </w:tcBorders>
            <w:vAlign w:val="center"/>
          </w:tcPr>
          <w:p w:rsidR="00F10EF9" w:rsidRDefault="006A34F5" w:rsidP="00B07E30">
            <w:pPr>
              <w:adjustRightInd w:val="0"/>
              <w:snapToGrid w:val="0"/>
              <w:spacing w:line="380" w:lineRule="exact"/>
              <w:rPr>
                <w:rFonts w:ascii="仿宋_GB2312" w:eastAsia="仿宋_GB2312" w:hAnsi="仿宋_GB2312" w:cs="仿宋_GB2312"/>
                <w:szCs w:val="21"/>
              </w:rPr>
            </w:pPr>
            <w:r>
              <w:rPr>
                <w:rFonts w:ascii="仿宋_GB2312" w:eastAsia="仿宋_GB2312" w:hAnsi="仿宋_GB2312" w:cs="仿宋_GB2312" w:hint="eastAsia"/>
                <w:szCs w:val="21"/>
              </w:rPr>
              <w:t>成功获得博士学位授权单位;启动编制学校《十四五发展规划》；以本科生为主，扩大研究生、留学生规模，逐步压缩专科生规模，提高生源质量；创新人才培养模式和培养路径，提高人才培养质量；实施本科生继续深造助推工程和研究生培养质量提升工程，提高毕业生的考研率、考博率，实现更高质量的就业、更大比例创业；健全教学质量监控体系、教学质量标准</w:t>
            </w:r>
            <w:r>
              <w:rPr>
                <w:rFonts w:ascii="仿宋_GB2312" w:eastAsia="仿宋_GB2312" w:hAnsi="仿宋_GB2312" w:cs="仿宋_GB2312" w:hint="eastAsia"/>
                <w:szCs w:val="21"/>
              </w:rPr>
              <w:lastRenderedPageBreak/>
              <w:t>化体系和教学评价体系；深入实施课程范式改革行动计划、课程标准化建设计划、实践教学环节创新计划、通识教育课程改革计划和优秀教材资助引进计划，提升课程效能。建设一支师德高尚、业务精湛、结构合理的高水平师资队伍，提高教师教学能力；加大对高层次人才引进力度；激发科研活力，产出一流成果，促进成果转化；建设新型高端智库，提高政策研究和决策咨询能力；加强学术交流；实施“科研评价创新计划”，建立以科研成果创造性、实用性以及科研对人才培养贡献为导向的评价激励机制；鼓励校友为母校献计出力，为社会做出更大贡献。</w:t>
            </w:r>
          </w:p>
        </w:tc>
        <w:tc>
          <w:tcPr>
            <w:tcW w:w="2334" w:type="dxa"/>
            <w:tcBorders>
              <w:top w:val="single" w:sz="6" w:space="0" w:color="auto"/>
            </w:tcBorders>
            <w:vAlign w:val="center"/>
          </w:tcPr>
          <w:p w:rsidR="00F10EF9" w:rsidRDefault="006A34F5">
            <w:pPr>
              <w:adjustRightInd w:val="0"/>
              <w:snapToGrid w:val="0"/>
              <w:spacing w:line="400" w:lineRule="exact"/>
              <w:rPr>
                <w:rFonts w:ascii="仿宋_GB2312" w:eastAsia="仿宋_GB2312" w:hAnsi="仿宋_GB2312" w:cs="仿宋_GB2312"/>
                <w:szCs w:val="21"/>
              </w:rPr>
            </w:pPr>
            <w:r>
              <w:rPr>
                <w:rFonts w:ascii="仿宋_GB2312" w:eastAsia="仿宋_GB2312" w:hAnsi="仿宋_GB2312" w:cs="仿宋_GB2312" w:hint="eastAsia"/>
                <w:szCs w:val="21"/>
              </w:rPr>
              <w:lastRenderedPageBreak/>
              <w:t>全力加强博士授权单位和获批资格的博士一级学科建设；完成编制学校《十四五发展规划》；制定面向2023年学校新增博士学位授权学科建设规划，围绕申博一级学科基本条件中的核心指标展开建设工作；持续提高生源质量；持续提高人才培养质量；持续提高毕业生的考研率、考博率，实现更高质量的就业、更大比例创业；持续健全教学质</w:t>
            </w:r>
            <w:r>
              <w:rPr>
                <w:rFonts w:ascii="仿宋_GB2312" w:eastAsia="仿宋_GB2312" w:hAnsi="仿宋_GB2312" w:cs="仿宋_GB2312" w:hint="eastAsia"/>
                <w:szCs w:val="21"/>
              </w:rPr>
              <w:lastRenderedPageBreak/>
              <w:t>量评价体系；持续提升课程效能；持续优化教师队伍，提高教师教学能力；持续加大对高层次人才引进力度；持续激发科研活力，产出一流成果，促进成果转化；持续建设新型高端智库，提高政策研究和决策咨询能力；持续加强学术交流；持续推进“科研评价创新计划”；持续鼓励校友为母校献计出力，为社会做出更大贡献。</w:t>
            </w:r>
          </w:p>
          <w:p w:rsidR="00F10EF9" w:rsidRDefault="00F10EF9">
            <w:pPr>
              <w:adjustRightInd w:val="0"/>
              <w:snapToGrid w:val="0"/>
              <w:spacing w:line="400" w:lineRule="exact"/>
              <w:rPr>
                <w:rFonts w:ascii="仿宋_GB2312" w:eastAsia="仿宋_GB2312" w:hAnsi="仿宋_GB2312" w:cs="仿宋_GB2312"/>
                <w:szCs w:val="21"/>
              </w:rPr>
            </w:pPr>
          </w:p>
        </w:tc>
        <w:tc>
          <w:tcPr>
            <w:tcW w:w="2133" w:type="dxa"/>
            <w:tcBorders>
              <w:top w:val="single" w:sz="6" w:space="0" w:color="auto"/>
            </w:tcBorders>
            <w:vAlign w:val="center"/>
          </w:tcPr>
          <w:p w:rsidR="00F10EF9" w:rsidRDefault="006A34F5">
            <w:pPr>
              <w:adjustRightInd w:val="0"/>
              <w:snapToGrid w:val="0"/>
              <w:spacing w:line="400" w:lineRule="exact"/>
              <w:rPr>
                <w:rFonts w:ascii="仿宋_GB2312" w:eastAsia="仿宋_GB2312" w:hAnsi="仿宋_GB2312" w:cs="仿宋_GB2312"/>
                <w:szCs w:val="21"/>
              </w:rPr>
            </w:pPr>
            <w:r>
              <w:rPr>
                <w:rFonts w:ascii="仿宋_GB2312" w:eastAsia="仿宋_GB2312" w:hAnsi="仿宋_GB2312" w:cs="仿宋_GB2312" w:hint="eastAsia"/>
                <w:szCs w:val="21"/>
              </w:rPr>
              <w:lastRenderedPageBreak/>
              <w:t>全力加强博士授权单位和获批资格的博士一级学科建设；全面实施学校《十四五发展规划》；持续加强面向2023年学校新增博士学位授权学科建设工作；持续提高生源质量；持续提高人才培养质量；持续提高毕业生的考研率、考博率，实现更高质量的就业、更大比例创业；持续健全教学质量评价体系；持续</w:t>
            </w:r>
            <w:r>
              <w:rPr>
                <w:rFonts w:ascii="仿宋_GB2312" w:eastAsia="仿宋_GB2312" w:hAnsi="仿宋_GB2312" w:cs="仿宋_GB2312" w:hint="eastAsia"/>
                <w:szCs w:val="21"/>
              </w:rPr>
              <w:lastRenderedPageBreak/>
              <w:t>提升课程效能；持续优化教师队伍，提高教师教学能力；持续加大对高层次人才引进力度；持续激发科研活力，产出一流成果，促进成果转化；持续建设新型高端智库，提高政策研究和决策咨询能力；持续加强学术交流；持续推进“科研评价创新计划”；持续鼓励校友为母校献计出力，为社会做出更大贡献。</w:t>
            </w:r>
          </w:p>
        </w:tc>
        <w:tc>
          <w:tcPr>
            <w:tcW w:w="2342" w:type="dxa"/>
            <w:vMerge w:val="restart"/>
            <w:tcBorders>
              <w:top w:val="single" w:sz="6" w:space="0" w:color="auto"/>
            </w:tcBorders>
            <w:vAlign w:val="center"/>
          </w:tcPr>
          <w:p w:rsidR="00F10EF9" w:rsidRDefault="006A34F5">
            <w:pPr>
              <w:adjustRightInd w:val="0"/>
              <w:snapToGrid w:val="0"/>
              <w:spacing w:line="400" w:lineRule="exact"/>
              <w:rPr>
                <w:rFonts w:ascii="仿宋_GB2312" w:eastAsia="仿宋_GB2312" w:hAnsi="仿宋_GB2312" w:cs="仿宋_GB2312"/>
                <w:szCs w:val="21"/>
              </w:rPr>
            </w:pPr>
            <w:r>
              <w:rPr>
                <w:rFonts w:ascii="仿宋_GB2312" w:eastAsia="仿宋_GB2312" w:hAnsi="仿宋_GB2312" w:cs="仿宋_GB2312" w:hint="eastAsia"/>
                <w:szCs w:val="21"/>
              </w:rPr>
              <w:lastRenderedPageBreak/>
              <w:t>成功获得新的博士学位授权学科；完成《河南省特色骨干大学建设整体规划》的发展目标和主要任务；完成特色骨干学科（群）建设规划期末本学科（群）在人才培养、科学研究、国际交流、师资队伍、社会服务方面的主要建设目标；整合材料，填写表格，参加省教育厅特色骨干大学周期验收并通过。</w:t>
            </w:r>
          </w:p>
          <w:p w:rsidR="00F10EF9" w:rsidRDefault="00F10EF9">
            <w:pPr>
              <w:adjustRightInd w:val="0"/>
              <w:snapToGrid w:val="0"/>
              <w:spacing w:line="400" w:lineRule="exact"/>
              <w:rPr>
                <w:rFonts w:ascii="仿宋_GB2312" w:eastAsia="仿宋_GB2312" w:hAnsi="仿宋_GB2312" w:cs="仿宋_GB2312"/>
                <w:szCs w:val="21"/>
              </w:rPr>
            </w:pPr>
          </w:p>
        </w:tc>
      </w:tr>
      <w:tr w:rsidR="00F10EF9">
        <w:trPr>
          <w:trHeight w:val="5993"/>
          <w:jc w:val="center"/>
        </w:trPr>
        <w:tc>
          <w:tcPr>
            <w:tcW w:w="2766" w:type="dxa"/>
            <w:gridSpan w:val="2"/>
            <w:tcBorders>
              <w:top w:val="single" w:sz="6" w:space="0" w:color="auto"/>
            </w:tcBorders>
            <w:vAlign w:val="center"/>
          </w:tcPr>
          <w:p w:rsidR="00F10EF9" w:rsidRDefault="006A34F5">
            <w:pPr>
              <w:jc w:val="left"/>
              <w:rPr>
                <w:rFonts w:ascii="仿宋_GB2312" w:eastAsia="仿宋_GB2312"/>
                <w:sz w:val="24"/>
              </w:rPr>
            </w:pPr>
            <w:r>
              <w:rPr>
                <w:rFonts w:ascii="仿宋_GB2312" w:eastAsia="仿宋_GB2312" w:hint="eastAsia"/>
                <w:b/>
                <w:bCs/>
                <w:sz w:val="24"/>
              </w:rPr>
              <w:t>经济学、管理学排名进入全国前5%，法学进入前10%</w:t>
            </w:r>
          </w:p>
        </w:tc>
        <w:tc>
          <w:tcPr>
            <w:tcW w:w="1769" w:type="dxa"/>
            <w:tcBorders>
              <w:top w:val="single" w:sz="6" w:space="0" w:color="auto"/>
            </w:tcBorders>
            <w:vAlign w:val="center"/>
          </w:tcPr>
          <w:p w:rsidR="00F10EF9" w:rsidRDefault="006A34F5">
            <w:pPr>
              <w:adjustRightInd w:val="0"/>
              <w:snapToGrid w:val="0"/>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校长办公室</w:t>
            </w:r>
          </w:p>
          <w:p w:rsidR="00F10EF9" w:rsidRDefault="006A34F5">
            <w:pPr>
              <w:adjustRightInd w:val="0"/>
              <w:snapToGrid w:val="0"/>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各院系</w:t>
            </w:r>
          </w:p>
          <w:p w:rsidR="00F10EF9" w:rsidRDefault="006A34F5">
            <w:pPr>
              <w:adjustRightInd w:val="0"/>
              <w:snapToGrid w:val="0"/>
              <w:spacing w:line="400" w:lineRule="exact"/>
              <w:jc w:val="center"/>
              <w:rPr>
                <w:rFonts w:ascii="仿宋_GB2312" w:hAnsi="宋体"/>
                <w:szCs w:val="21"/>
              </w:rPr>
            </w:pPr>
            <w:r>
              <w:rPr>
                <w:rFonts w:ascii="仿宋_GB2312" w:eastAsia="仿宋_GB2312" w:hAnsi="仿宋_GB2312" w:cs="仿宋_GB2312" w:hint="eastAsia"/>
                <w:szCs w:val="21"/>
              </w:rPr>
              <w:t>各部门</w:t>
            </w:r>
          </w:p>
        </w:tc>
        <w:tc>
          <w:tcPr>
            <w:tcW w:w="2475" w:type="dxa"/>
            <w:tcBorders>
              <w:top w:val="single" w:sz="6" w:space="0" w:color="auto"/>
            </w:tcBorders>
            <w:vAlign w:val="center"/>
          </w:tcPr>
          <w:p w:rsidR="00F10EF9" w:rsidRDefault="006A34F5">
            <w:pPr>
              <w:adjustRightInd w:val="0"/>
              <w:snapToGrid w:val="0"/>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加大经济学、管理学、法学3个一级学科的政策支持和经费投入力度，争取1-3个获立省特色骨干学科；促进经管法主干学科之间、经管法主干学科与其他学科之间的交叉融合，培育3-5个具有财经政法特色的学科群；增加经济学、管理学、法学3个一级学科的本科生、硕士生招生规模，提高生源质量；实施学科建设目标责任制，加强对经济学、管理学、法学3个一级学科建设的全过程管理；改革学科管理与服务体制机制；推动学科分层建设、分类发展、突出重点、交叉融合。</w:t>
            </w:r>
          </w:p>
        </w:tc>
        <w:tc>
          <w:tcPr>
            <w:tcW w:w="2334" w:type="dxa"/>
            <w:tcBorders>
              <w:top w:val="single" w:sz="6" w:space="0" w:color="auto"/>
            </w:tcBorders>
          </w:tcPr>
          <w:p w:rsidR="00F10EF9" w:rsidRDefault="006A34F5">
            <w:pPr>
              <w:adjustRightInd w:val="0"/>
              <w:snapToGrid w:val="0"/>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持续加大经济学、管理学、法学3个一级学科的建设力度；加强省特色骨干学科建设；形成3-5个具有财经政法特色的学科群。持续增加经济学、管理学、法学三个一级学科的本科生、硕士生招生规模，提高生源质量；持续实施学科建设目标责任制，加强对经济学、管理学、法学3个一级学科建设全过程管理；持续推进学科管理与服务体制机制改革。</w:t>
            </w:r>
          </w:p>
        </w:tc>
        <w:tc>
          <w:tcPr>
            <w:tcW w:w="2133" w:type="dxa"/>
            <w:tcBorders>
              <w:top w:val="single" w:sz="6" w:space="0" w:color="auto"/>
            </w:tcBorders>
          </w:tcPr>
          <w:p w:rsidR="00F10EF9" w:rsidRDefault="006A34F5">
            <w:pPr>
              <w:adjustRightInd w:val="0"/>
              <w:snapToGrid w:val="0"/>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持续加大经济学、管理学、法学3个一级学科的建设力度；加强省特色骨干学科建设；加强3-5个具有财经政法特色的学科群建设；持续增加经济学、管理学、法学三个一级学科的本科生、硕士生招生规模，提高生源质量；持续实施学科建设目标责任制，加强对经济学、管理学、法学3个一级学科建设全过程管理；持续推进学科管理与服务体制机制改革。</w:t>
            </w:r>
          </w:p>
        </w:tc>
        <w:tc>
          <w:tcPr>
            <w:tcW w:w="2342" w:type="dxa"/>
            <w:vMerge/>
            <w:vAlign w:val="center"/>
          </w:tcPr>
          <w:p w:rsidR="00F10EF9" w:rsidRDefault="00F10EF9">
            <w:pPr>
              <w:adjustRightInd w:val="0"/>
              <w:snapToGrid w:val="0"/>
              <w:spacing w:line="280" w:lineRule="exact"/>
              <w:jc w:val="center"/>
              <w:rPr>
                <w:rFonts w:ascii="仿宋_GB2312" w:eastAsia="仿宋_GB2312" w:hAnsi="仿宋_GB2312" w:cs="仿宋_GB2312"/>
                <w:szCs w:val="21"/>
              </w:rPr>
            </w:pPr>
          </w:p>
        </w:tc>
      </w:tr>
      <w:tr w:rsidR="00F10EF9">
        <w:trPr>
          <w:trHeight w:val="8422"/>
          <w:jc w:val="center"/>
        </w:trPr>
        <w:tc>
          <w:tcPr>
            <w:tcW w:w="2766" w:type="dxa"/>
            <w:gridSpan w:val="2"/>
            <w:tcBorders>
              <w:top w:val="single" w:sz="6" w:space="0" w:color="auto"/>
            </w:tcBorders>
            <w:vAlign w:val="center"/>
          </w:tcPr>
          <w:p w:rsidR="00F10EF9" w:rsidRDefault="006A34F5">
            <w:pPr>
              <w:jc w:val="center"/>
              <w:rPr>
                <w:rFonts w:ascii="仿宋_GB2312" w:eastAsia="仿宋_GB2312"/>
                <w:sz w:val="24"/>
              </w:rPr>
            </w:pPr>
            <w:r>
              <w:rPr>
                <w:rFonts w:ascii="仿宋_GB2312" w:eastAsia="仿宋_GB2312" w:hint="eastAsia"/>
                <w:b/>
                <w:bCs/>
                <w:sz w:val="24"/>
              </w:rPr>
              <w:lastRenderedPageBreak/>
              <w:t>博士点2-3个</w:t>
            </w:r>
          </w:p>
        </w:tc>
        <w:tc>
          <w:tcPr>
            <w:tcW w:w="1769" w:type="dxa"/>
            <w:tcBorders>
              <w:top w:val="single" w:sz="6" w:space="0" w:color="auto"/>
            </w:tcBorders>
            <w:vAlign w:val="center"/>
          </w:tcPr>
          <w:p w:rsidR="00F10EF9" w:rsidRDefault="006A34F5">
            <w:pPr>
              <w:adjustRightInd w:val="0"/>
              <w:snapToGrid w:val="0"/>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研究生处</w:t>
            </w:r>
          </w:p>
          <w:p w:rsidR="00F10EF9" w:rsidRDefault="006A34F5">
            <w:pPr>
              <w:adjustRightInd w:val="0"/>
              <w:snapToGrid w:val="0"/>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校长办公室</w:t>
            </w:r>
          </w:p>
          <w:p w:rsidR="00F10EF9" w:rsidRDefault="006A34F5">
            <w:pPr>
              <w:adjustRightInd w:val="0"/>
              <w:snapToGrid w:val="0"/>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各院系</w:t>
            </w:r>
          </w:p>
          <w:p w:rsidR="00F10EF9" w:rsidRDefault="006A34F5">
            <w:pPr>
              <w:adjustRightInd w:val="0"/>
              <w:snapToGrid w:val="0"/>
              <w:spacing w:line="280" w:lineRule="exact"/>
              <w:jc w:val="center"/>
              <w:rPr>
                <w:rFonts w:ascii="仿宋_GB2312" w:hAnsi="宋体"/>
                <w:szCs w:val="21"/>
              </w:rPr>
            </w:pPr>
            <w:r>
              <w:rPr>
                <w:rFonts w:ascii="仿宋_GB2312" w:eastAsia="仿宋_GB2312" w:hAnsi="仿宋_GB2312" w:cs="仿宋_GB2312" w:hint="eastAsia"/>
                <w:szCs w:val="21"/>
              </w:rPr>
              <w:t>各部门</w:t>
            </w:r>
          </w:p>
        </w:tc>
        <w:tc>
          <w:tcPr>
            <w:tcW w:w="2475" w:type="dxa"/>
            <w:tcBorders>
              <w:top w:val="single" w:sz="6" w:space="0" w:color="auto"/>
            </w:tcBorders>
            <w:vAlign w:val="center"/>
          </w:tcPr>
          <w:p w:rsidR="00F10EF9" w:rsidRDefault="006A34F5">
            <w:pPr>
              <w:rPr>
                <w:rFonts w:ascii="仿宋_GB2312" w:eastAsia="仿宋_GB2312" w:hAnsi="仿宋_GB2312" w:cs="仿宋_GB2312"/>
                <w:szCs w:val="21"/>
              </w:rPr>
            </w:pPr>
            <w:r>
              <w:rPr>
                <w:rFonts w:ascii="仿宋_GB2312" w:eastAsia="仿宋_GB2312" w:hAnsi="仿宋_GB2312" w:cs="仿宋_GB2312" w:hint="eastAsia"/>
                <w:szCs w:val="21"/>
              </w:rPr>
              <w:t>完成河南省博士学位授予重点立项建设单位的各项任务，申请验收并通过，取得正式申请资格；整合材料，填写表格、完成正式申报程序</w:t>
            </w:r>
            <w:r>
              <w:rPr>
                <w:rFonts w:ascii="宋体" w:hAnsi="宋体" w:hint="eastAsia"/>
                <w:sz w:val="18"/>
                <w:szCs w:val="18"/>
              </w:rPr>
              <w:t>，</w:t>
            </w:r>
            <w:r>
              <w:rPr>
                <w:rFonts w:ascii="仿宋_GB2312" w:eastAsia="仿宋_GB2312" w:hAnsi="仿宋_GB2312" w:cs="仿宋_GB2312"/>
                <w:szCs w:val="21"/>
              </w:rPr>
              <w:t>力争申博工作</w:t>
            </w:r>
            <w:r>
              <w:rPr>
                <w:rFonts w:ascii="仿宋_GB2312" w:eastAsia="仿宋_GB2312" w:hAnsi="仿宋_GB2312" w:cs="仿宋_GB2312" w:hint="eastAsia"/>
                <w:szCs w:val="21"/>
              </w:rPr>
              <w:t>零</w:t>
            </w:r>
            <w:r>
              <w:rPr>
                <w:rFonts w:ascii="仿宋_GB2312" w:eastAsia="仿宋_GB2312" w:hAnsi="仿宋_GB2312" w:cs="仿宋_GB2312"/>
                <w:szCs w:val="21"/>
              </w:rPr>
              <w:t>突破。</w:t>
            </w:r>
          </w:p>
          <w:p w:rsidR="00F10EF9" w:rsidRDefault="00F10EF9">
            <w:pPr>
              <w:adjustRightInd w:val="0"/>
              <w:snapToGrid w:val="0"/>
              <w:spacing w:line="400" w:lineRule="exact"/>
              <w:jc w:val="center"/>
              <w:rPr>
                <w:rFonts w:ascii="仿宋_GB2312" w:eastAsia="仿宋_GB2312" w:hAnsi="仿宋_GB2312" w:cs="仿宋_GB2312"/>
                <w:szCs w:val="21"/>
              </w:rPr>
            </w:pPr>
          </w:p>
        </w:tc>
        <w:tc>
          <w:tcPr>
            <w:tcW w:w="2334" w:type="dxa"/>
            <w:tcBorders>
              <w:top w:val="single" w:sz="6" w:space="0" w:color="auto"/>
            </w:tcBorders>
            <w:vAlign w:val="center"/>
          </w:tcPr>
          <w:p w:rsidR="00F10EF9" w:rsidRDefault="006A34F5">
            <w:pPr>
              <w:adjustRightInd w:val="0"/>
              <w:snapToGrid w:val="0"/>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加强博士授权单位和获批资格的博士一级学科的建设；制定面向2023年拟新增博士授权学科的建设规划和任务，确定2-3个一级学科冲击新一轮的博士学位授权资格。</w:t>
            </w:r>
          </w:p>
        </w:tc>
        <w:tc>
          <w:tcPr>
            <w:tcW w:w="2133" w:type="dxa"/>
            <w:tcBorders>
              <w:top w:val="single" w:sz="6" w:space="0" w:color="auto"/>
            </w:tcBorders>
            <w:vAlign w:val="center"/>
          </w:tcPr>
          <w:p w:rsidR="00F10EF9" w:rsidRDefault="006A34F5">
            <w:pPr>
              <w:adjustRightInd w:val="0"/>
              <w:snapToGrid w:val="0"/>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持续加强博士授权单位和获批资格的博士一级学科的建设，提升博士培养质量；对照2023年申博学科的基本条件要求，狠抓建设任务落实，确保年底拟申报学科全面达到申博条件要求，并在科研和人才培养等关键指标上具有显著优势；准备材料，开始新一轮的正式申报工作，力争我校通过授权评审的学科达到2-3个。</w:t>
            </w:r>
          </w:p>
        </w:tc>
        <w:tc>
          <w:tcPr>
            <w:tcW w:w="2342" w:type="dxa"/>
            <w:vMerge/>
            <w:vAlign w:val="center"/>
          </w:tcPr>
          <w:p w:rsidR="00F10EF9" w:rsidRDefault="00F10EF9">
            <w:pPr>
              <w:adjustRightInd w:val="0"/>
              <w:snapToGrid w:val="0"/>
              <w:spacing w:line="280" w:lineRule="exact"/>
              <w:jc w:val="center"/>
              <w:rPr>
                <w:rFonts w:ascii="仿宋_GB2312" w:eastAsia="仿宋_GB2312" w:hAnsi="仿宋_GB2312" w:cs="仿宋_GB2312"/>
                <w:szCs w:val="21"/>
              </w:rPr>
            </w:pPr>
          </w:p>
        </w:tc>
      </w:tr>
      <w:tr w:rsidR="00F10EF9">
        <w:trPr>
          <w:trHeight w:val="531"/>
          <w:jc w:val="center"/>
        </w:trPr>
        <w:tc>
          <w:tcPr>
            <w:tcW w:w="1413" w:type="dxa"/>
            <w:vMerge w:val="restart"/>
            <w:tcBorders>
              <w:top w:val="single" w:sz="6" w:space="0" w:color="auto"/>
            </w:tcBorders>
            <w:vAlign w:val="center"/>
          </w:tcPr>
          <w:p w:rsidR="00F10EF9" w:rsidRDefault="006A34F5">
            <w:pPr>
              <w:spacing w:line="400" w:lineRule="exact"/>
              <w:rPr>
                <w:rFonts w:ascii="仿宋_GB2312" w:eastAsia="仿宋_GB2312"/>
                <w:sz w:val="24"/>
              </w:rPr>
            </w:pPr>
            <w:r>
              <w:rPr>
                <w:rFonts w:ascii="仿宋_GB2312" w:eastAsia="仿宋_GB2312" w:hint="eastAsia"/>
                <w:b/>
                <w:bCs/>
                <w:sz w:val="24"/>
              </w:rPr>
              <w:lastRenderedPageBreak/>
              <w:t>在校生稳定在32000人左右</w:t>
            </w:r>
          </w:p>
        </w:tc>
        <w:tc>
          <w:tcPr>
            <w:tcW w:w="1353" w:type="dxa"/>
            <w:tcBorders>
              <w:top w:val="single" w:sz="6" w:space="0" w:color="auto"/>
            </w:tcBorders>
            <w:vAlign w:val="center"/>
          </w:tcPr>
          <w:p w:rsidR="00F10EF9" w:rsidRDefault="006A34F5">
            <w:pPr>
              <w:spacing w:line="280" w:lineRule="exact"/>
              <w:jc w:val="center"/>
              <w:rPr>
                <w:rFonts w:ascii="仿宋_GB2312" w:eastAsia="仿宋_GB2312"/>
                <w:color w:val="FF0000"/>
                <w:sz w:val="24"/>
              </w:rPr>
            </w:pPr>
            <w:r>
              <w:rPr>
                <w:rFonts w:ascii="仿宋_GB2312" w:eastAsia="仿宋_GB2312" w:hint="eastAsia"/>
                <w:sz w:val="24"/>
              </w:rPr>
              <w:t>普通本科生23000人</w:t>
            </w:r>
          </w:p>
        </w:tc>
        <w:tc>
          <w:tcPr>
            <w:tcW w:w="1769" w:type="dxa"/>
            <w:tcBorders>
              <w:top w:val="single" w:sz="6" w:space="0" w:color="auto"/>
            </w:tcBorders>
            <w:vAlign w:val="center"/>
          </w:tcPr>
          <w:p w:rsidR="00F10EF9" w:rsidRDefault="006A34F5">
            <w:pPr>
              <w:adjustRightInd w:val="0"/>
              <w:snapToGrid w:val="0"/>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招生办公室</w:t>
            </w:r>
          </w:p>
          <w:p w:rsidR="00F10EF9" w:rsidRDefault="006A34F5">
            <w:pPr>
              <w:adjustRightInd w:val="0"/>
              <w:snapToGrid w:val="0"/>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教务处</w:t>
            </w:r>
          </w:p>
          <w:p w:rsidR="00F10EF9" w:rsidRDefault="006A34F5">
            <w:pPr>
              <w:adjustRightInd w:val="0"/>
              <w:snapToGrid w:val="0"/>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各院系</w:t>
            </w:r>
          </w:p>
          <w:p w:rsidR="00F10EF9" w:rsidRDefault="00F10EF9">
            <w:pPr>
              <w:adjustRightInd w:val="0"/>
              <w:snapToGrid w:val="0"/>
              <w:spacing w:line="280" w:lineRule="exact"/>
              <w:jc w:val="center"/>
              <w:rPr>
                <w:rFonts w:ascii="宋体" w:hAnsi="宋体"/>
                <w:sz w:val="18"/>
                <w:szCs w:val="18"/>
              </w:rPr>
            </w:pPr>
          </w:p>
        </w:tc>
        <w:tc>
          <w:tcPr>
            <w:tcW w:w="2475" w:type="dxa"/>
            <w:tcBorders>
              <w:top w:val="single" w:sz="6" w:space="0" w:color="auto"/>
            </w:tcBorders>
          </w:tcPr>
          <w:p w:rsidR="00F10EF9" w:rsidRDefault="006A34F5">
            <w:pPr>
              <w:adjustRightInd w:val="0"/>
              <w:snapToGrid w:val="0"/>
              <w:spacing w:line="280" w:lineRule="exact"/>
              <w:rPr>
                <w:rFonts w:ascii="仿宋_GB2312" w:eastAsia="仿宋_GB2312"/>
                <w:bCs/>
                <w:szCs w:val="21"/>
              </w:rPr>
            </w:pPr>
            <w:r>
              <w:rPr>
                <w:rFonts w:ascii="仿宋_GB2312" w:eastAsia="仿宋_GB2312" w:hint="eastAsia"/>
                <w:bCs/>
                <w:szCs w:val="21"/>
              </w:rPr>
              <w:t>普通本科招生计划拟申报7200人，较2019年增加1200人；专升本拟申报招生计划80人。年底学校普通本科生规模预计达到20195人左右。</w:t>
            </w:r>
          </w:p>
          <w:p w:rsidR="00F10EF9" w:rsidRDefault="00F10EF9">
            <w:pPr>
              <w:adjustRightInd w:val="0"/>
              <w:snapToGrid w:val="0"/>
              <w:spacing w:line="280" w:lineRule="exact"/>
              <w:rPr>
                <w:rFonts w:ascii="仿宋_GB2312" w:eastAsia="仿宋_GB2312"/>
                <w:bCs/>
                <w:szCs w:val="21"/>
              </w:rPr>
            </w:pPr>
          </w:p>
          <w:p w:rsidR="00F10EF9" w:rsidRDefault="00F10EF9">
            <w:pPr>
              <w:adjustRightInd w:val="0"/>
              <w:snapToGrid w:val="0"/>
              <w:spacing w:line="280" w:lineRule="exact"/>
              <w:rPr>
                <w:rFonts w:ascii="仿宋_GB2312" w:eastAsia="仿宋_GB2312" w:hAnsi="仿宋_GB2312" w:cs="仿宋_GB2312"/>
                <w:bCs/>
                <w:szCs w:val="21"/>
              </w:rPr>
            </w:pPr>
          </w:p>
        </w:tc>
        <w:tc>
          <w:tcPr>
            <w:tcW w:w="2334" w:type="dxa"/>
            <w:tcBorders>
              <w:top w:val="single" w:sz="6" w:space="0" w:color="auto"/>
            </w:tcBorders>
          </w:tcPr>
          <w:p w:rsidR="00F10EF9" w:rsidRDefault="006A34F5">
            <w:pPr>
              <w:spacing w:line="240" w:lineRule="exact"/>
              <w:rPr>
                <w:rFonts w:ascii="仿宋_GB2312" w:eastAsia="仿宋_GB2312"/>
                <w:bCs/>
                <w:szCs w:val="21"/>
              </w:rPr>
            </w:pPr>
            <w:r>
              <w:rPr>
                <w:rFonts w:ascii="仿宋_GB2312" w:eastAsia="仿宋_GB2312" w:hint="eastAsia"/>
                <w:bCs/>
                <w:szCs w:val="21"/>
              </w:rPr>
              <w:t>普通本科招生计划拟申报7500人，较2020年增加300人；专升本拟申报招生计划80人。年底学校普通本科生规模预计达到21250人左右。</w:t>
            </w:r>
          </w:p>
          <w:p w:rsidR="00F10EF9" w:rsidRDefault="00F10EF9">
            <w:pPr>
              <w:adjustRightInd w:val="0"/>
              <w:snapToGrid w:val="0"/>
              <w:spacing w:line="280" w:lineRule="exact"/>
              <w:rPr>
                <w:rFonts w:ascii="仿宋_GB2312" w:eastAsia="仿宋_GB2312" w:hAnsi="仿宋_GB2312" w:cs="仿宋_GB2312"/>
                <w:bCs/>
                <w:szCs w:val="21"/>
              </w:rPr>
            </w:pPr>
          </w:p>
        </w:tc>
        <w:tc>
          <w:tcPr>
            <w:tcW w:w="2133" w:type="dxa"/>
            <w:tcBorders>
              <w:top w:val="single" w:sz="6" w:space="0" w:color="auto"/>
            </w:tcBorders>
          </w:tcPr>
          <w:p w:rsidR="00F10EF9" w:rsidRDefault="006A34F5">
            <w:pPr>
              <w:adjustRightInd w:val="0"/>
              <w:snapToGrid w:val="0"/>
              <w:spacing w:line="280" w:lineRule="exact"/>
              <w:rPr>
                <w:rFonts w:ascii="仿宋_GB2312" w:eastAsia="仿宋_GB2312" w:hAnsi="仿宋_GB2312" w:cs="仿宋_GB2312"/>
                <w:bCs/>
                <w:szCs w:val="21"/>
              </w:rPr>
            </w:pPr>
            <w:r>
              <w:rPr>
                <w:rFonts w:ascii="仿宋_GB2312" w:eastAsia="仿宋_GB2312" w:hint="eastAsia"/>
                <w:bCs/>
                <w:szCs w:val="21"/>
              </w:rPr>
              <w:t>普通本科招生计划拟申报7600人，较2021年增加100人；专升本拟申报招生计划80人。年底学校普通本科生规模预计达到23074人左右。</w:t>
            </w:r>
          </w:p>
          <w:p w:rsidR="00F10EF9" w:rsidRDefault="00F10EF9">
            <w:pPr>
              <w:spacing w:line="240" w:lineRule="exact"/>
              <w:ind w:firstLineChars="200" w:firstLine="420"/>
              <w:rPr>
                <w:rFonts w:ascii="仿宋_GB2312" w:eastAsia="仿宋_GB2312"/>
                <w:bCs/>
                <w:szCs w:val="21"/>
              </w:rPr>
            </w:pPr>
          </w:p>
          <w:p w:rsidR="00F10EF9" w:rsidRDefault="00F10EF9">
            <w:pPr>
              <w:adjustRightInd w:val="0"/>
              <w:snapToGrid w:val="0"/>
              <w:spacing w:line="280" w:lineRule="exact"/>
              <w:rPr>
                <w:rFonts w:ascii="仿宋_GB2312" w:eastAsia="仿宋_GB2312" w:hAnsi="仿宋_GB2312" w:cs="仿宋_GB2312"/>
                <w:bCs/>
                <w:szCs w:val="21"/>
              </w:rPr>
            </w:pPr>
          </w:p>
        </w:tc>
        <w:tc>
          <w:tcPr>
            <w:tcW w:w="2342" w:type="dxa"/>
            <w:vMerge w:val="restart"/>
            <w:tcBorders>
              <w:top w:val="single" w:sz="6" w:space="0" w:color="auto"/>
            </w:tcBorders>
            <w:vAlign w:val="center"/>
          </w:tcPr>
          <w:p w:rsidR="00F10EF9" w:rsidRDefault="006A34F5">
            <w:pPr>
              <w:adjustRightInd w:val="0"/>
              <w:snapToGrid w:val="0"/>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完成《河南省特色骨干大学建设整体规划》的发展目标和主要任务；完成特色骨干学科（群）建设规划期末本学科（群）在人才培养、科学研究、国际交流、师资队伍、社会服务方面的主要建设目标；整合材料，填写表格，参加省教育厅周期验收并通过。</w:t>
            </w:r>
          </w:p>
        </w:tc>
      </w:tr>
      <w:tr w:rsidR="00F10EF9">
        <w:trPr>
          <w:trHeight w:val="2183"/>
          <w:jc w:val="center"/>
        </w:trPr>
        <w:tc>
          <w:tcPr>
            <w:tcW w:w="1413" w:type="dxa"/>
            <w:vMerge/>
            <w:vAlign w:val="center"/>
          </w:tcPr>
          <w:p w:rsidR="00F10EF9" w:rsidRDefault="00F10EF9">
            <w:pPr>
              <w:spacing w:line="400" w:lineRule="exact"/>
              <w:rPr>
                <w:rFonts w:ascii="仿宋_GB2312" w:eastAsia="仿宋_GB2312"/>
                <w:sz w:val="24"/>
              </w:rPr>
            </w:pPr>
          </w:p>
        </w:tc>
        <w:tc>
          <w:tcPr>
            <w:tcW w:w="1353" w:type="dxa"/>
            <w:tcBorders>
              <w:top w:val="single" w:sz="6" w:space="0" w:color="auto"/>
            </w:tcBorders>
            <w:vAlign w:val="center"/>
          </w:tcPr>
          <w:p w:rsidR="00F10EF9" w:rsidRDefault="006A34F5">
            <w:pPr>
              <w:spacing w:line="280" w:lineRule="exact"/>
              <w:jc w:val="center"/>
              <w:rPr>
                <w:rFonts w:ascii="仿宋_GB2312" w:eastAsia="仿宋_GB2312"/>
                <w:color w:val="FF0000"/>
                <w:sz w:val="24"/>
              </w:rPr>
            </w:pPr>
            <w:r>
              <w:rPr>
                <w:rFonts w:ascii="仿宋_GB2312" w:eastAsia="仿宋_GB2312" w:hAnsi="仿宋_GB2312" w:cs="仿宋_GB2312" w:hint="eastAsia"/>
                <w:szCs w:val="21"/>
              </w:rPr>
              <w:t>中外合作办学本科生5000人</w:t>
            </w:r>
          </w:p>
        </w:tc>
        <w:tc>
          <w:tcPr>
            <w:tcW w:w="1769" w:type="dxa"/>
            <w:tcBorders>
              <w:top w:val="single" w:sz="6" w:space="0" w:color="auto"/>
            </w:tcBorders>
            <w:vAlign w:val="center"/>
          </w:tcPr>
          <w:p w:rsidR="00F10EF9" w:rsidRDefault="006A34F5">
            <w:pPr>
              <w:adjustRightInd w:val="0"/>
              <w:snapToGrid w:val="0"/>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国际交流合作处</w:t>
            </w:r>
          </w:p>
          <w:p w:rsidR="00F10EF9" w:rsidRDefault="006A34F5">
            <w:pPr>
              <w:adjustRightInd w:val="0"/>
              <w:snapToGrid w:val="0"/>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招生办公室</w:t>
            </w:r>
          </w:p>
          <w:p w:rsidR="00F10EF9" w:rsidRDefault="006A34F5">
            <w:pPr>
              <w:adjustRightInd w:val="0"/>
              <w:snapToGrid w:val="0"/>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教务处</w:t>
            </w:r>
          </w:p>
          <w:p w:rsidR="00F10EF9" w:rsidRDefault="006A34F5">
            <w:pPr>
              <w:adjustRightInd w:val="0"/>
              <w:snapToGrid w:val="0"/>
              <w:spacing w:line="280" w:lineRule="exact"/>
              <w:jc w:val="center"/>
              <w:rPr>
                <w:rFonts w:ascii="仿宋_GB2312" w:hAnsi="宋体"/>
                <w:szCs w:val="21"/>
              </w:rPr>
            </w:pPr>
            <w:r>
              <w:rPr>
                <w:rFonts w:ascii="仿宋_GB2312" w:eastAsia="仿宋_GB2312" w:hAnsi="仿宋_GB2312" w:cs="仿宋_GB2312" w:hint="eastAsia"/>
                <w:szCs w:val="21"/>
              </w:rPr>
              <w:t>各院系</w:t>
            </w:r>
          </w:p>
        </w:tc>
        <w:tc>
          <w:tcPr>
            <w:tcW w:w="2475" w:type="dxa"/>
            <w:tcBorders>
              <w:top w:val="single" w:sz="6" w:space="0" w:color="auto"/>
            </w:tcBorders>
          </w:tcPr>
          <w:p w:rsidR="00F10EF9" w:rsidRDefault="006A34F5">
            <w:pPr>
              <w:adjustRightInd w:val="0"/>
              <w:snapToGrid w:val="0"/>
              <w:spacing w:line="280" w:lineRule="exact"/>
              <w:rPr>
                <w:rFonts w:ascii="仿宋_GB2312" w:eastAsia="仿宋_GB2312" w:hAnsi="仿宋_GB2312" w:cs="仿宋_GB2312"/>
                <w:bCs/>
                <w:szCs w:val="21"/>
              </w:rPr>
            </w:pPr>
            <w:r>
              <w:rPr>
                <w:rFonts w:ascii="仿宋_GB2312" w:eastAsia="仿宋_GB2312" w:hAnsi="仿宋_GB2312" w:cs="仿宋_GB2312" w:hint="eastAsia"/>
                <w:bCs/>
                <w:szCs w:val="21"/>
              </w:rPr>
              <w:t>通过教育部、教育厅对我校中外合作办学项目评估检查工作；积极申报新的中外合作办学项目；规范管理与中介机构的各项合作事宜；启动建设非独立法人中外合作办学机构和独立法人中外合作办学机构工作；完成中外合作办学本科招生计划申报，将学校中外合作办学本科生规模控制在6350人左右。</w:t>
            </w:r>
          </w:p>
        </w:tc>
        <w:tc>
          <w:tcPr>
            <w:tcW w:w="2334" w:type="dxa"/>
            <w:tcBorders>
              <w:top w:val="single" w:sz="6" w:space="0" w:color="auto"/>
            </w:tcBorders>
          </w:tcPr>
          <w:p w:rsidR="00F10EF9" w:rsidRDefault="006A34F5">
            <w:pPr>
              <w:adjustRightInd w:val="0"/>
              <w:snapToGrid w:val="0"/>
              <w:spacing w:line="280" w:lineRule="exact"/>
              <w:rPr>
                <w:rFonts w:ascii="仿宋_GB2312" w:eastAsia="仿宋_GB2312" w:hAnsi="仿宋_GB2312" w:cs="仿宋_GB2312"/>
                <w:bCs/>
                <w:szCs w:val="21"/>
              </w:rPr>
            </w:pPr>
            <w:r>
              <w:rPr>
                <w:rFonts w:ascii="仿宋_GB2312" w:eastAsia="仿宋_GB2312" w:hAnsi="仿宋_GB2312" w:cs="仿宋_GB2312" w:hint="eastAsia"/>
                <w:bCs/>
                <w:szCs w:val="21"/>
              </w:rPr>
              <w:t>通过教育部、教育厅对我校中外合作办学项目评估检查工作；持续申报新的中外合作办学项目；持续规范管理与中介机构的各项合作事宜；持续推进建设非独立法人中外合作办学机构和独立法人中外合作办学机构工作；完成中外合作办学本科招生计划申报，力争将学校中外合作办学本科生规模控制在5700人左右。</w:t>
            </w:r>
          </w:p>
        </w:tc>
        <w:tc>
          <w:tcPr>
            <w:tcW w:w="2133" w:type="dxa"/>
            <w:tcBorders>
              <w:top w:val="single" w:sz="6" w:space="0" w:color="auto"/>
            </w:tcBorders>
          </w:tcPr>
          <w:p w:rsidR="00F10EF9" w:rsidRDefault="006A34F5">
            <w:pPr>
              <w:adjustRightInd w:val="0"/>
              <w:snapToGrid w:val="0"/>
              <w:spacing w:line="280" w:lineRule="exact"/>
              <w:rPr>
                <w:rFonts w:ascii="仿宋_GB2312" w:eastAsia="仿宋_GB2312" w:hAnsi="仿宋_GB2312" w:cs="仿宋_GB2312"/>
                <w:bCs/>
                <w:szCs w:val="21"/>
              </w:rPr>
            </w:pPr>
            <w:r>
              <w:rPr>
                <w:rFonts w:ascii="仿宋_GB2312" w:eastAsia="仿宋_GB2312" w:hAnsi="仿宋_GB2312" w:cs="仿宋_GB2312" w:hint="eastAsia"/>
                <w:bCs/>
                <w:szCs w:val="21"/>
              </w:rPr>
              <w:t>通过教育部、教育厅对我校中外合作办学项目评估检查工作；持续申报新的中外合作办学项目；持续规范管理与中介机构的各项合作事宜；持续推进建设非独立法人中外合作办学机构和独立法人中外合作办学机构工作；完成中外合作办学本科招生计划申报，力争将学校中外合作办学本科生规模控制在5000人左右。</w:t>
            </w:r>
          </w:p>
        </w:tc>
        <w:tc>
          <w:tcPr>
            <w:tcW w:w="2342" w:type="dxa"/>
            <w:vMerge/>
            <w:vAlign w:val="center"/>
          </w:tcPr>
          <w:p w:rsidR="00F10EF9" w:rsidRDefault="00F10EF9">
            <w:pPr>
              <w:adjustRightInd w:val="0"/>
              <w:snapToGrid w:val="0"/>
              <w:spacing w:line="400" w:lineRule="exact"/>
              <w:rPr>
                <w:rFonts w:ascii="仿宋_GB2312" w:eastAsia="仿宋_GB2312" w:hAnsi="仿宋_GB2312" w:cs="仿宋_GB2312"/>
                <w:szCs w:val="21"/>
              </w:rPr>
            </w:pPr>
          </w:p>
        </w:tc>
      </w:tr>
      <w:tr w:rsidR="00F10EF9">
        <w:trPr>
          <w:trHeight w:val="876"/>
          <w:jc w:val="center"/>
        </w:trPr>
        <w:tc>
          <w:tcPr>
            <w:tcW w:w="1413" w:type="dxa"/>
            <w:vMerge/>
            <w:vAlign w:val="center"/>
          </w:tcPr>
          <w:p w:rsidR="00F10EF9" w:rsidRDefault="00F10EF9">
            <w:pPr>
              <w:spacing w:line="400" w:lineRule="exact"/>
              <w:rPr>
                <w:rFonts w:ascii="仿宋_GB2312" w:eastAsia="仿宋_GB2312"/>
                <w:sz w:val="24"/>
              </w:rPr>
            </w:pPr>
          </w:p>
        </w:tc>
        <w:tc>
          <w:tcPr>
            <w:tcW w:w="1353" w:type="dxa"/>
            <w:vAlign w:val="center"/>
          </w:tcPr>
          <w:p w:rsidR="00F10EF9" w:rsidRDefault="006A34F5">
            <w:pPr>
              <w:spacing w:line="280" w:lineRule="exact"/>
              <w:jc w:val="center"/>
              <w:rPr>
                <w:rFonts w:ascii="仿宋_GB2312" w:eastAsia="仿宋_GB2312"/>
                <w:sz w:val="24"/>
              </w:rPr>
            </w:pPr>
            <w:r>
              <w:rPr>
                <w:rFonts w:ascii="仿宋_GB2312" w:eastAsia="仿宋_GB2312" w:hint="eastAsia"/>
                <w:sz w:val="24"/>
              </w:rPr>
              <w:t>研究生3000人</w:t>
            </w:r>
          </w:p>
        </w:tc>
        <w:tc>
          <w:tcPr>
            <w:tcW w:w="1769" w:type="dxa"/>
            <w:vAlign w:val="center"/>
          </w:tcPr>
          <w:p w:rsidR="00F10EF9" w:rsidRDefault="006A34F5">
            <w:pPr>
              <w:adjustRightInd w:val="0"/>
              <w:snapToGrid w:val="0"/>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研究生处</w:t>
            </w:r>
          </w:p>
          <w:p w:rsidR="00F10EF9" w:rsidRDefault="006A34F5">
            <w:pPr>
              <w:adjustRightInd w:val="0"/>
              <w:snapToGrid w:val="0"/>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各院系</w:t>
            </w:r>
          </w:p>
        </w:tc>
        <w:tc>
          <w:tcPr>
            <w:tcW w:w="2475" w:type="dxa"/>
            <w:vAlign w:val="center"/>
          </w:tcPr>
          <w:p w:rsidR="00F10EF9" w:rsidRDefault="006A34F5">
            <w:pPr>
              <w:adjustRightInd w:val="0"/>
              <w:snapToGrid w:val="0"/>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力争在校生规模达到2000人。</w:t>
            </w:r>
          </w:p>
        </w:tc>
        <w:tc>
          <w:tcPr>
            <w:tcW w:w="2334" w:type="dxa"/>
            <w:vAlign w:val="center"/>
          </w:tcPr>
          <w:p w:rsidR="00F10EF9" w:rsidRDefault="006A34F5">
            <w:pPr>
              <w:adjustRightInd w:val="0"/>
              <w:snapToGrid w:val="0"/>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力争在校生规模达到2300人。</w:t>
            </w:r>
          </w:p>
        </w:tc>
        <w:tc>
          <w:tcPr>
            <w:tcW w:w="2133" w:type="dxa"/>
            <w:vAlign w:val="center"/>
          </w:tcPr>
          <w:p w:rsidR="00F10EF9" w:rsidRDefault="006A34F5">
            <w:pPr>
              <w:adjustRightInd w:val="0"/>
              <w:snapToGrid w:val="0"/>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力争在校生规模达到2600人。</w:t>
            </w:r>
          </w:p>
        </w:tc>
        <w:tc>
          <w:tcPr>
            <w:tcW w:w="2342" w:type="dxa"/>
            <w:vMerge/>
            <w:vAlign w:val="center"/>
          </w:tcPr>
          <w:p w:rsidR="00F10EF9" w:rsidRDefault="00F10EF9">
            <w:pPr>
              <w:adjustRightInd w:val="0"/>
              <w:snapToGrid w:val="0"/>
              <w:spacing w:line="400" w:lineRule="exact"/>
              <w:rPr>
                <w:rFonts w:ascii="仿宋_GB2312" w:eastAsia="仿宋_GB2312" w:hAnsi="仿宋_GB2312" w:cs="仿宋_GB2312"/>
                <w:szCs w:val="21"/>
              </w:rPr>
            </w:pPr>
          </w:p>
        </w:tc>
      </w:tr>
      <w:tr w:rsidR="00F10EF9">
        <w:trPr>
          <w:trHeight w:val="796"/>
          <w:jc w:val="center"/>
        </w:trPr>
        <w:tc>
          <w:tcPr>
            <w:tcW w:w="1413" w:type="dxa"/>
            <w:vMerge/>
            <w:vAlign w:val="center"/>
          </w:tcPr>
          <w:p w:rsidR="00F10EF9" w:rsidRDefault="00F10EF9">
            <w:pPr>
              <w:spacing w:line="400" w:lineRule="exact"/>
              <w:rPr>
                <w:rFonts w:ascii="仿宋_GB2312" w:eastAsia="仿宋_GB2312"/>
                <w:sz w:val="24"/>
              </w:rPr>
            </w:pPr>
          </w:p>
        </w:tc>
        <w:tc>
          <w:tcPr>
            <w:tcW w:w="1353" w:type="dxa"/>
            <w:vAlign w:val="center"/>
          </w:tcPr>
          <w:p w:rsidR="00F10EF9" w:rsidRDefault="006A34F5">
            <w:pPr>
              <w:spacing w:line="400" w:lineRule="exact"/>
              <w:jc w:val="center"/>
              <w:rPr>
                <w:rFonts w:ascii="仿宋_GB2312" w:eastAsia="仿宋_GB2312"/>
                <w:sz w:val="24"/>
              </w:rPr>
            </w:pPr>
            <w:r>
              <w:rPr>
                <w:rFonts w:ascii="仿宋_GB2312" w:eastAsia="仿宋_GB2312" w:hint="eastAsia"/>
                <w:sz w:val="24"/>
              </w:rPr>
              <w:t>留学生</w:t>
            </w:r>
          </w:p>
          <w:p w:rsidR="00F10EF9" w:rsidRDefault="006A34F5">
            <w:pPr>
              <w:spacing w:line="400" w:lineRule="exact"/>
              <w:jc w:val="center"/>
              <w:rPr>
                <w:rFonts w:ascii="仿宋_GB2312" w:eastAsia="仿宋_GB2312"/>
                <w:sz w:val="24"/>
              </w:rPr>
            </w:pPr>
            <w:r>
              <w:rPr>
                <w:rFonts w:ascii="仿宋_GB2312" w:eastAsia="仿宋_GB2312" w:hint="eastAsia"/>
                <w:sz w:val="24"/>
              </w:rPr>
              <w:t>800人</w:t>
            </w:r>
          </w:p>
        </w:tc>
        <w:tc>
          <w:tcPr>
            <w:tcW w:w="1769" w:type="dxa"/>
            <w:vAlign w:val="center"/>
          </w:tcPr>
          <w:p w:rsidR="00F10EF9" w:rsidRDefault="006A34F5">
            <w:pPr>
              <w:adjustRightInd w:val="0"/>
              <w:snapToGrid w:val="0"/>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国际交流合作处</w:t>
            </w:r>
          </w:p>
          <w:p w:rsidR="00F10EF9" w:rsidRDefault="006A34F5">
            <w:pPr>
              <w:adjustRightInd w:val="0"/>
              <w:snapToGrid w:val="0"/>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各院系</w:t>
            </w:r>
          </w:p>
        </w:tc>
        <w:tc>
          <w:tcPr>
            <w:tcW w:w="2475" w:type="dxa"/>
            <w:vAlign w:val="center"/>
          </w:tcPr>
          <w:p w:rsidR="00F10EF9" w:rsidRDefault="006A34F5">
            <w:pPr>
              <w:adjustRightInd w:val="0"/>
              <w:snapToGrid w:val="0"/>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力争留学生规模达到150人。</w:t>
            </w:r>
          </w:p>
        </w:tc>
        <w:tc>
          <w:tcPr>
            <w:tcW w:w="2334" w:type="dxa"/>
            <w:vAlign w:val="center"/>
          </w:tcPr>
          <w:p w:rsidR="00F10EF9" w:rsidRDefault="006A34F5">
            <w:pPr>
              <w:adjustRightInd w:val="0"/>
              <w:snapToGrid w:val="0"/>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力争留学生规模达到300人。</w:t>
            </w:r>
          </w:p>
        </w:tc>
        <w:tc>
          <w:tcPr>
            <w:tcW w:w="2133" w:type="dxa"/>
            <w:vAlign w:val="center"/>
          </w:tcPr>
          <w:p w:rsidR="00F10EF9" w:rsidRDefault="006A34F5">
            <w:pPr>
              <w:adjustRightInd w:val="0"/>
              <w:snapToGrid w:val="0"/>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力争留学生规模达到350人。</w:t>
            </w:r>
          </w:p>
        </w:tc>
        <w:tc>
          <w:tcPr>
            <w:tcW w:w="2342" w:type="dxa"/>
            <w:vMerge/>
            <w:vAlign w:val="center"/>
          </w:tcPr>
          <w:p w:rsidR="00F10EF9" w:rsidRDefault="00F10EF9">
            <w:pPr>
              <w:adjustRightInd w:val="0"/>
              <w:snapToGrid w:val="0"/>
              <w:spacing w:line="400" w:lineRule="exact"/>
              <w:rPr>
                <w:rFonts w:ascii="仿宋_GB2312" w:eastAsia="仿宋_GB2312" w:hAnsi="仿宋_GB2312" w:cs="仿宋_GB2312"/>
                <w:szCs w:val="21"/>
              </w:rPr>
            </w:pPr>
          </w:p>
        </w:tc>
      </w:tr>
      <w:tr w:rsidR="00F10EF9">
        <w:trPr>
          <w:trHeight w:val="493"/>
          <w:jc w:val="center"/>
        </w:trPr>
        <w:tc>
          <w:tcPr>
            <w:tcW w:w="2766" w:type="dxa"/>
            <w:gridSpan w:val="2"/>
            <w:vAlign w:val="center"/>
          </w:tcPr>
          <w:p w:rsidR="00F10EF9" w:rsidRDefault="006A34F5">
            <w:pPr>
              <w:spacing w:line="400" w:lineRule="exact"/>
              <w:jc w:val="center"/>
              <w:rPr>
                <w:rFonts w:ascii="仿宋_GB2312" w:eastAsia="仿宋_GB2312"/>
                <w:b/>
                <w:bCs/>
                <w:sz w:val="24"/>
              </w:rPr>
            </w:pPr>
            <w:r>
              <w:rPr>
                <w:rFonts w:ascii="仿宋_GB2312" w:eastAsia="仿宋_GB2312" w:hint="eastAsia"/>
                <w:b/>
                <w:bCs/>
                <w:sz w:val="24"/>
              </w:rPr>
              <w:lastRenderedPageBreak/>
              <w:t>建设周期内投入</w:t>
            </w:r>
          </w:p>
          <w:p w:rsidR="00F10EF9" w:rsidRDefault="006A34F5">
            <w:pPr>
              <w:spacing w:line="400" w:lineRule="exact"/>
              <w:jc w:val="center"/>
              <w:rPr>
                <w:rFonts w:ascii="仿宋_GB2312" w:eastAsia="仿宋_GB2312"/>
                <w:sz w:val="24"/>
              </w:rPr>
            </w:pPr>
            <w:r>
              <w:rPr>
                <w:rFonts w:ascii="仿宋_GB2312" w:eastAsia="仿宋_GB2312" w:hint="eastAsia"/>
                <w:b/>
                <w:bCs/>
                <w:sz w:val="24"/>
              </w:rPr>
              <w:t>9.55亿元左右</w:t>
            </w:r>
          </w:p>
        </w:tc>
        <w:tc>
          <w:tcPr>
            <w:tcW w:w="1769" w:type="dxa"/>
            <w:vAlign w:val="center"/>
          </w:tcPr>
          <w:p w:rsidR="00F10EF9" w:rsidRDefault="006A34F5">
            <w:pPr>
              <w:adjustRightInd w:val="0"/>
              <w:snapToGrid w:val="0"/>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计划财务处</w:t>
            </w:r>
          </w:p>
          <w:p w:rsidR="00F10EF9" w:rsidRDefault="00F10EF9">
            <w:pPr>
              <w:adjustRightInd w:val="0"/>
              <w:snapToGrid w:val="0"/>
              <w:spacing w:line="400" w:lineRule="exact"/>
              <w:jc w:val="center"/>
              <w:rPr>
                <w:rFonts w:ascii="仿宋_GB2312" w:eastAsia="仿宋_GB2312" w:hAnsi="仿宋_GB2312" w:cs="仿宋_GB2312"/>
                <w:color w:val="FF0000"/>
                <w:szCs w:val="21"/>
              </w:rPr>
            </w:pPr>
          </w:p>
        </w:tc>
        <w:tc>
          <w:tcPr>
            <w:tcW w:w="2475" w:type="dxa"/>
            <w:vAlign w:val="center"/>
          </w:tcPr>
          <w:p w:rsidR="00F10EF9" w:rsidRDefault="006A34F5" w:rsidP="00216145">
            <w:pPr>
              <w:adjustRightInd w:val="0"/>
              <w:snapToGrid w:val="0"/>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制定专项资金使用规范文件；财政专项资金3000万元，校银合作资金5000万元，校友捐助资金6000万元，科研资金筹措5000万元，二级单位创收1000万元。</w:t>
            </w:r>
          </w:p>
        </w:tc>
        <w:tc>
          <w:tcPr>
            <w:tcW w:w="2334" w:type="dxa"/>
            <w:vAlign w:val="center"/>
          </w:tcPr>
          <w:p w:rsidR="00F10EF9" w:rsidRDefault="006A34F5" w:rsidP="00216145">
            <w:pPr>
              <w:adjustRightInd w:val="0"/>
              <w:snapToGrid w:val="0"/>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财政专项资金3500万元，校银合作资金5000万元，校友捐助资金8000万元，科研资金筹措5100万元，二级单位创收1500万元。</w:t>
            </w:r>
          </w:p>
        </w:tc>
        <w:tc>
          <w:tcPr>
            <w:tcW w:w="2133" w:type="dxa"/>
            <w:vAlign w:val="center"/>
          </w:tcPr>
          <w:p w:rsidR="00F10EF9" w:rsidRDefault="006A34F5" w:rsidP="00216145">
            <w:pPr>
              <w:adjustRightInd w:val="0"/>
              <w:snapToGrid w:val="0"/>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财政专项资金4000万元，校银合作资金5000万元，校友捐助资金9000万元，科研资金筹措5200万元，二级单位创收2000万元。</w:t>
            </w:r>
          </w:p>
        </w:tc>
        <w:tc>
          <w:tcPr>
            <w:tcW w:w="2342" w:type="dxa"/>
            <w:vAlign w:val="center"/>
          </w:tcPr>
          <w:p w:rsidR="00216145" w:rsidRDefault="00216145" w:rsidP="00216145">
            <w:pPr>
              <w:adjustRightInd w:val="0"/>
              <w:snapToGrid w:val="0"/>
              <w:spacing w:line="320" w:lineRule="exact"/>
              <w:rPr>
                <w:rFonts w:ascii="仿宋_GB2312" w:eastAsia="仿宋_GB2312" w:hAnsi="仿宋_GB2312" w:cs="仿宋_GB2312"/>
                <w:szCs w:val="21"/>
              </w:rPr>
            </w:pPr>
          </w:p>
          <w:p w:rsidR="00216145" w:rsidRDefault="00216145" w:rsidP="00216145">
            <w:pPr>
              <w:adjustRightInd w:val="0"/>
              <w:snapToGrid w:val="0"/>
              <w:spacing w:line="320" w:lineRule="exact"/>
              <w:rPr>
                <w:rFonts w:ascii="仿宋_GB2312" w:eastAsia="仿宋_GB2312" w:hAnsi="仿宋_GB2312" w:cs="仿宋_GB2312"/>
                <w:szCs w:val="21"/>
              </w:rPr>
            </w:pPr>
          </w:p>
          <w:p w:rsidR="00216145" w:rsidRDefault="00216145" w:rsidP="00216145">
            <w:pPr>
              <w:adjustRightInd w:val="0"/>
              <w:snapToGrid w:val="0"/>
              <w:spacing w:line="320" w:lineRule="exact"/>
              <w:rPr>
                <w:rFonts w:ascii="仿宋_GB2312" w:eastAsia="仿宋_GB2312" w:hAnsi="仿宋_GB2312" w:cs="仿宋_GB2312"/>
                <w:szCs w:val="21"/>
              </w:rPr>
            </w:pPr>
          </w:p>
          <w:p w:rsidR="00F10EF9" w:rsidRDefault="006A34F5" w:rsidP="00216145">
            <w:pPr>
              <w:adjustRightInd w:val="0"/>
              <w:snapToGrid w:val="0"/>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财政专项资金4500万元，校银合作资金5000万元，校友捐助资金10000万元，科研资金筹措5300万元，二级单位创收2500万元；完成《河南省特色骨干大学建设整体规划》的发展目标和主要任务；完成特色骨干学科（群）建设规划期末本学科（群）在人才培养、科学研究、国际交流、师资队伍、社会服务方面的主要建设目标；整合材料，填写表格，参加省教育厅周期验收并通过。</w:t>
            </w:r>
          </w:p>
          <w:p w:rsidR="00216145" w:rsidRDefault="00216145" w:rsidP="00216145">
            <w:pPr>
              <w:adjustRightInd w:val="0"/>
              <w:snapToGrid w:val="0"/>
              <w:spacing w:line="320" w:lineRule="exact"/>
              <w:rPr>
                <w:rFonts w:ascii="仿宋_GB2312" w:eastAsia="仿宋_GB2312" w:hAnsi="仿宋_GB2312" w:cs="仿宋_GB2312"/>
                <w:szCs w:val="21"/>
              </w:rPr>
            </w:pPr>
          </w:p>
          <w:p w:rsidR="00216145" w:rsidRDefault="00216145" w:rsidP="00216145">
            <w:pPr>
              <w:adjustRightInd w:val="0"/>
              <w:snapToGrid w:val="0"/>
              <w:spacing w:line="320" w:lineRule="exact"/>
              <w:rPr>
                <w:rFonts w:ascii="仿宋_GB2312" w:eastAsia="仿宋_GB2312" w:hAnsi="仿宋_GB2312" w:cs="仿宋_GB2312" w:hint="eastAsia"/>
                <w:szCs w:val="21"/>
              </w:rPr>
            </w:pPr>
          </w:p>
          <w:p w:rsidR="00216145" w:rsidRDefault="00216145" w:rsidP="00216145">
            <w:pPr>
              <w:adjustRightInd w:val="0"/>
              <w:snapToGrid w:val="0"/>
              <w:spacing w:line="320" w:lineRule="exact"/>
              <w:rPr>
                <w:rFonts w:ascii="仿宋_GB2312" w:eastAsia="仿宋_GB2312" w:hAnsi="仿宋_GB2312" w:cs="仿宋_GB2312"/>
                <w:szCs w:val="21"/>
              </w:rPr>
            </w:pPr>
          </w:p>
          <w:p w:rsidR="00216145" w:rsidRDefault="00216145" w:rsidP="00216145">
            <w:pPr>
              <w:adjustRightInd w:val="0"/>
              <w:snapToGrid w:val="0"/>
              <w:spacing w:line="320" w:lineRule="exact"/>
              <w:rPr>
                <w:rFonts w:ascii="仿宋_GB2312" w:eastAsia="仿宋_GB2312" w:hAnsi="仿宋_GB2312" w:cs="仿宋_GB2312" w:hint="eastAsia"/>
                <w:szCs w:val="21"/>
              </w:rPr>
            </w:pPr>
          </w:p>
        </w:tc>
      </w:tr>
    </w:tbl>
    <w:p w:rsidR="00931421" w:rsidRDefault="006A34F5">
      <w:pPr>
        <w:ind w:firstLineChars="200" w:firstLine="480"/>
        <w:rPr>
          <w:rFonts w:ascii="楷体_GB2312" w:eastAsia="楷体_GB2312"/>
          <w:sz w:val="24"/>
        </w:rPr>
        <w:sectPr w:rsidR="00931421">
          <w:pgSz w:w="16838" w:h="11906" w:orient="landscape"/>
          <w:pgMar w:top="1440" w:right="1440" w:bottom="1440" w:left="1440" w:header="851" w:footer="992" w:gutter="0"/>
          <w:cols w:space="425"/>
          <w:docGrid w:type="lines" w:linePitch="312"/>
        </w:sectPr>
      </w:pPr>
      <w:r>
        <w:rPr>
          <w:rFonts w:ascii="楷体_GB2312" w:eastAsia="楷体_GB2312" w:hint="eastAsia"/>
          <w:sz w:val="24"/>
        </w:rPr>
        <w:t>注：“承担部门”中排序第一的部门为责任部门，部门负责人为第一责任人，分管校领导为责任领导。</w:t>
      </w:r>
    </w:p>
    <w:p w:rsidR="00F10EF9" w:rsidRDefault="006A34F5">
      <w:pPr>
        <w:spacing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2</w:t>
      </w:r>
    </w:p>
    <w:p w:rsidR="00F10EF9" w:rsidRDefault="006A34F5">
      <w:pPr>
        <w:snapToGrid w:val="0"/>
        <w:jc w:val="center"/>
        <w:rPr>
          <w:rFonts w:ascii="方正小标宋简体" w:eastAsia="方正小标宋简体"/>
          <w:sz w:val="44"/>
          <w:szCs w:val="44"/>
        </w:rPr>
      </w:pPr>
      <w:r>
        <w:rPr>
          <w:rFonts w:ascii="方正小标宋简体" w:eastAsia="方正小标宋简体" w:hint="eastAsia"/>
          <w:sz w:val="44"/>
          <w:szCs w:val="44"/>
        </w:rPr>
        <w:t>河南财经政法大学特色骨干大学建设任务分解表</w:t>
      </w:r>
    </w:p>
    <w:p w:rsidR="00F10EF9" w:rsidRDefault="006A34F5">
      <w:pPr>
        <w:snapToGrid w:val="0"/>
        <w:jc w:val="center"/>
        <w:rPr>
          <w:rFonts w:ascii="仿宋_GB2312" w:eastAsia="仿宋_GB2312"/>
          <w:sz w:val="32"/>
          <w:szCs w:val="32"/>
        </w:rPr>
      </w:pPr>
      <w:r>
        <w:rPr>
          <w:rFonts w:ascii="仿宋_GB2312" w:eastAsia="仿宋_GB2312" w:hint="eastAsia"/>
          <w:sz w:val="32"/>
          <w:szCs w:val="32"/>
        </w:rPr>
        <w:t>（学科建设）</w:t>
      </w:r>
    </w:p>
    <w:tbl>
      <w:tblPr>
        <w:tblW w:w="138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57"/>
        <w:gridCol w:w="1530"/>
        <w:gridCol w:w="2433"/>
        <w:gridCol w:w="2433"/>
        <w:gridCol w:w="2433"/>
        <w:gridCol w:w="2433"/>
      </w:tblGrid>
      <w:tr w:rsidR="00F10EF9">
        <w:trPr>
          <w:trHeight w:val="519"/>
          <w:jc w:val="center"/>
        </w:trPr>
        <w:tc>
          <w:tcPr>
            <w:tcW w:w="2557" w:type="dxa"/>
            <w:vMerge w:val="restart"/>
            <w:tcBorders>
              <w:top w:val="single" w:sz="12" w:space="0" w:color="auto"/>
              <w:bottom w:val="single" w:sz="6" w:space="0" w:color="auto"/>
            </w:tcBorders>
            <w:shd w:val="clear" w:color="auto" w:fill="auto"/>
            <w:vAlign w:val="center"/>
          </w:tcPr>
          <w:p w:rsidR="00F10EF9" w:rsidRDefault="006A34F5">
            <w:pPr>
              <w:spacing w:beforeLines="50" w:before="156" w:afterLines="50" w:after="156"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目标任务</w:t>
            </w:r>
          </w:p>
        </w:tc>
        <w:tc>
          <w:tcPr>
            <w:tcW w:w="1530" w:type="dxa"/>
            <w:vMerge w:val="restart"/>
            <w:tcBorders>
              <w:top w:val="single" w:sz="12" w:space="0" w:color="auto"/>
              <w:bottom w:val="single" w:sz="6" w:space="0" w:color="auto"/>
            </w:tcBorders>
            <w:shd w:val="clear" w:color="auto" w:fill="auto"/>
            <w:vAlign w:val="center"/>
          </w:tcPr>
          <w:p w:rsidR="00F10EF9" w:rsidRDefault="006A34F5">
            <w:pPr>
              <w:spacing w:beforeLines="50" w:before="156" w:afterLines="50" w:after="156"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承担部门</w:t>
            </w:r>
          </w:p>
        </w:tc>
        <w:tc>
          <w:tcPr>
            <w:tcW w:w="9732" w:type="dxa"/>
            <w:gridSpan w:val="4"/>
            <w:tcBorders>
              <w:top w:val="single" w:sz="12"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完成进度（以年份为基准）</w:t>
            </w:r>
          </w:p>
        </w:tc>
      </w:tr>
      <w:tr w:rsidR="00F10EF9">
        <w:trPr>
          <w:trHeight w:val="561"/>
          <w:jc w:val="center"/>
        </w:trPr>
        <w:tc>
          <w:tcPr>
            <w:tcW w:w="2557" w:type="dxa"/>
            <w:vMerge/>
            <w:tcBorders>
              <w:top w:val="single" w:sz="6" w:space="0" w:color="auto"/>
              <w:bottom w:val="single" w:sz="6" w:space="0" w:color="auto"/>
            </w:tcBorders>
            <w:shd w:val="clear" w:color="auto" w:fill="auto"/>
            <w:vAlign w:val="center"/>
          </w:tcPr>
          <w:p w:rsidR="00F10EF9" w:rsidRDefault="00F10EF9">
            <w:pPr>
              <w:spacing w:beforeLines="50" w:before="156" w:afterLines="50" w:after="156" w:line="300" w:lineRule="exact"/>
              <w:jc w:val="center"/>
              <w:rPr>
                <w:rFonts w:asciiTheme="majorEastAsia" w:eastAsiaTheme="majorEastAsia" w:hAnsiTheme="majorEastAsia" w:cstheme="majorEastAsia"/>
                <w:b/>
                <w:sz w:val="28"/>
              </w:rPr>
            </w:pPr>
          </w:p>
        </w:tc>
        <w:tc>
          <w:tcPr>
            <w:tcW w:w="1530" w:type="dxa"/>
            <w:vMerge/>
            <w:tcBorders>
              <w:top w:val="single" w:sz="6" w:space="0" w:color="auto"/>
              <w:bottom w:val="single" w:sz="6" w:space="0" w:color="auto"/>
            </w:tcBorders>
            <w:shd w:val="clear" w:color="auto" w:fill="auto"/>
            <w:vAlign w:val="center"/>
          </w:tcPr>
          <w:p w:rsidR="00F10EF9" w:rsidRDefault="00F10EF9">
            <w:pPr>
              <w:spacing w:beforeLines="50" w:before="156" w:afterLines="50" w:after="156" w:line="300" w:lineRule="exact"/>
              <w:jc w:val="center"/>
              <w:rPr>
                <w:rFonts w:asciiTheme="majorEastAsia" w:eastAsiaTheme="majorEastAsia" w:hAnsiTheme="majorEastAsia" w:cstheme="majorEastAsia"/>
                <w:b/>
                <w:sz w:val="28"/>
              </w:rPr>
            </w:pPr>
          </w:p>
        </w:tc>
        <w:tc>
          <w:tcPr>
            <w:tcW w:w="2433" w:type="dxa"/>
            <w:tcBorders>
              <w:top w:val="single" w:sz="6" w:space="0" w:color="auto"/>
              <w:bottom w:val="single" w:sz="6" w:space="0" w:color="auto"/>
            </w:tcBorders>
            <w:shd w:val="clear" w:color="auto" w:fill="auto"/>
            <w:vAlign w:val="center"/>
          </w:tcPr>
          <w:p w:rsidR="00F10EF9" w:rsidRDefault="006A34F5">
            <w:pPr>
              <w:spacing w:line="4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2020年</w:t>
            </w:r>
          </w:p>
        </w:tc>
        <w:tc>
          <w:tcPr>
            <w:tcW w:w="2433" w:type="dxa"/>
            <w:tcBorders>
              <w:top w:val="single" w:sz="6" w:space="0" w:color="auto"/>
              <w:bottom w:val="single" w:sz="6" w:space="0" w:color="auto"/>
            </w:tcBorders>
            <w:shd w:val="clear" w:color="auto" w:fill="auto"/>
            <w:vAlign w:val="center"/>
          </w:tcPr>
          <w:p w:rsidR="00F10EF9" w:rsidRDefault="006A34F5">
            <w:pPr>
              <w:spacing w:line="4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2021年</w:t>
            </w:r>
          </w:p>
        </w:tc>
        <w:tc>
          <w:tcPr>
            <w:tcW w:w="2433" w:type="dxa"/>
            <w:tcBorders>
              <w:top w:val="single" w:sz="6" w:space="0" w:color="auto"/>
              <w:bottom w:val="single" w:sz="6" w:space="0" w:color="auto"/>
            </w:tcBorders>
            <w:shd w:val="clear" w:color="auto" w:fill="auto"/>
            <w:vAlign w:val="center"/>
          </w:tcPr>
          <w:p w:rsidR="00F10EF9" w:rsidRDefault="006A34F5">
            <w:pPr>
              <w:spacing w:line="4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2022年</w:t>
            </w:r>
          </w:p>
        </w:tc>
        <w:tc>
          <w:tcPr>
            <w:tcW w:w="2433" w:type="dxa"/>
            <w:tcBorders>
              <w:top w:val="single" w:sz="6" w:space="0" w:color="auto"/>
              <w:bottom w:val="single" w:sz="6" w:space="0" w:color="auto"/>
            </w:tcBorders>
            <w:vAlign w:val="center"/>
          </w:tcPr>
          <w:p w:rsidR="00F10EF9" w:rsidRDefault="006A34F5">
            <w:pPr>
              <w:spacing w:line="4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2023年</w:t>
            </w:r>
          </w:p>
        </w:tc>
      </w:tr>
      <w:tr w:rsidR="00F10EF9">
        <w:trPr>
          <w:trHeight w:val="691"/>
          <w:jc w:val="center"/>
        </w:trPr>
        <w:tc>
          <w:tcPr>
            <w:tcW w:w="2557" w:type="dxa"/>
            <w:tcBorders>
              <w:top w:val="single" w:sz="6" w:space="0" w:color="auto"/>
            </w:tcBorders>
            <w:vAlign w:val="center"/>
          </w:tcPr>
          <w:p w:rsidR="00F10EF9" w:rsidRDefault="006A34F5">
            <w:pPr>
              <w:rPr>
                <w:rFonts w:ascii="仿宋_GB2312" w:eastAsia="仿宋_GB2312"/>
                <w:sz w:val="24"/>
              </w:rPr>
            </w:pPr>
            <w:r>
              <w:rPr>
                <w:rFonts w:ascii="仿宋_GB2312" w:eastAsia="仿宋_GB2312" w:hint="eastAsia"/>
                <w:b/>
                <w:bCs/>
                <w:sz w:val="24"/>
              </w:rPr>
              <w:t>新增一级学科硕士学位和专业学位授权点5-6个</w:t>
            </w:r>
          </w:p>
        </w:tc>
        <w:tc>
          <w:tcPr>
            <w:tcW w:w="1530" w:type="dxa"/>
            <w:tcBorders>
              <w:top w:val="single" w:sz="6" w:space="0" w:color="auto"/>
            </w:tcBorders>
            <w:vAlign w:val="center"/>
          </w:tcPr>
          <w:p w:rsidR="00F10EF9" w:rsidRDefault="006A34F5">
            <w:pPr>
              <w:adjustRightInd w:val="0"/>
              <w:snapToGrid w:val="0"/>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研究生处</w:t>
            </w:r>
          </w:p>
          <w:p w:rsidR="00F10EF9" w:rsidRDefault="006A34F5">
            <w:pPr>
              <w:adjustRightInd w:val="0"/>
              <w:snapToGrid w:val="0"/>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各院系</w:t>
            </w:r>
          </w:p>
        </w:tc>
        <w:tc>
          <w:tcPr>
            <w:tcW w:w="2433" w:type="dxa"/>
            <w:tcBorders>
              <w:top w:val="single" w:sz="6" w:space="0" w:color="auto"/>
            </w:tcBorders>
            <w:vAlign w:val="center"/>
          </w:tcPr>
          <w:p w:rsidR="00F10EF9" w:rsidRDefault="006A34F5">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完成本轮硕士点申报工作，力争新增至少1个一级学科和2个左右的专业学位点。</w:t>
            </w:r>
          </w:p>
        </w:tc>
        <w:tc>
          <w:tcPr>
            <w:tcW w:w="2433" w:type="dxa"/>
            <w:tcBorders>
              <w:top w:val="single" w:sz="6" w:space="0" w:color="auto"/>
            </w:tcBorders>
            <w:vAlign w:val="center"/>
          </w:tcPr>
          <w:p w:rsidR="00F10EF9" w:rsidRDefault="006A34F5">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制定新一轮的拟新增硕士授权学科和专业学位点的建设规划和任务，确定2-3个一级学科和3-5个左右的专业学位点冲击2023年的硕士学位授权资格。</w:t>
            </w:r>
          </w:p>
          <w:p w:rsidR="00F10EF9" w:rsidRDefault="00F10EF9">
            <w:pPr>
              <w:adjustRightInd w:val="0"/>
              <w:snapToGrid w:val="0"/>
              <w:spacing w:line="280" w:lineRule="exact"/>
              <w:rPr>
                <w:rFonts w:ascii="仿宋_GB2312" w:eastAsia="仿宋_GB2312" w:hAnsi="仿宋_GB2312" w:cs="仿宋_GB2312"/>
                <w:szCs w:val="21"/>
              </w:rPr>
            </w:pPr>
          </w:p>
        </w:tc>
        <w:tc>
          <w:tcPr>
            <w:tcW w:w="2433" w:type="dxa"/>
            <w:tcBorders>
              <w:top w:val="single" w:sz="6" w:space="0" w:color="auto"/>
            </w:tcBorders>
            <w:vAlign w:val="center"/>
          </w:tcPr>
          <w:p w:rsidR="00F10EF9" w:rsidRDefault="006A34F5">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对照新增硕士一级学科和专业学位点的基本条件要求，全面深化建设任务的落实情况，确保年底拟申报学位点全面达到申请条件要求，并在科研和人才培养等关键指标上具有显著优势。</w:t>
            </w:r>
          </w:p>
        </w:tc>
        <w:tc>
          <w:tcPr>
            <w:tcW w:w="2433" w:type="dxa"/>
            <w:tcBorders>
              <w:top w:val="single" w:sz="6" w:space="0" w:color="auto"/>
            </w:tcBorders>
            <w:vAlign w:val="center"/>
          </w:tcPr>
          <w:p w:rsidR="00F10EF9" w:rsidRDefault="006A34F5">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完成《河南省特色骨干大学建设整体规划》的发展目标和主要任务；整合材料，填写表格，参加省教育厅特色骨干大学建设周期验收并通过；准备材料，开始新一轮的硕士点正式申报工作，力争至少1个一级学科和2个专业学位点获批授权资格。</w:t>
            </w:r>
          </w:p>
        </w:tc>
      </w:tr>
      <w:tr w:rsidR="00F10EF9">
        <w:trPr>
          <w:trHeight w:val="3102"/>
          <w:jc w:val="center"/>
        </w:trPr>
        <w:tc>
          <w:tcPr>
            <w:tcW w:w="2557" w:type="dxa"/>
            <w:tcBorders>
              <w:top w:val="single" w:sz="6" w:space="0" w:color="auto"/>
            </w:tcBorders>
            <w:vAlign w:val="center"/>
          </w:tcPr>
          <w:p w:rsidR="00F10EF9" w:rsidRDefault="006A34F5">
            <w:pPr>
              <w:jc w:val="center"/>
              <w:rPr>
                <w:rFonts w:ascii="仿宋_GB2312" w:eastAsia="仿宋_GB2312"/>
                <w:sz w:val="24"/>
              </w:rPr>
            </w:pPr>
            <w:r>
              <w:rPr>
                <w:rFonts w:ascii="仿宋_GB2312" w:eastAsia="仿宋_GB2312" w:hint="eastAsia"/>
                <w:b/>
                <w:bCs/>
                <w:sz w:val="24"/>
              </w:rPr>
              <w:t>3个河南省特色骨干学科（群）</w:t>
            </w:r>
          </w:p>
        </w:tc>
        <w:tc>
          <w:tcPr>
            <w:tcW w:w="1530" w:type="dxa"/>
            <w:tcBorders>
              <w:top w:val="single" w:sz="6" w:space="0" w:color="auto"/>
            </w:tcBorders>
            <w:vAlign w:val="center"/>
          </w:tcPr>
          <w:p w:rsidR="00F10EF9" w:rsidRDefault="006A34F5">
            <w:pPr>
              <w:adjustRightInd w:val="0"/>
              <w:snapToGrid w:val="0"/>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发展规划处</w:t>
            </w:r>
          </w:p>
          <w:p w:rsidR="00F10EF9" w:rsidRDefault="006A34F5">
            <w:pPr>
              <w:adjustRightInd w:val="0"/>
              <w:snapToGrid w:val="0"/>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人事处</w:t>
            </w:r>
          </w:p>
          <w:p w:rsidR="00F10EF9" w:rsidRDefault="006A34F5">
            <w:pPr>
              <w:adjustRightInd w:val="0"/>
              <w:snapToGrid w:val="0"/>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研究生处</w:t>
            </w:r>
          </w:p>
          <w:p w:rsidR="00F10EF9" w:rsidRDefault="006A34F5">
            <w:pPr>
              <w:adjustRightInd w:val="0"/>
              <w:snapToGrid w:val="0"/>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科研处</w:t>
            </w:r>
          </w:p>
          <w:p w:rsidR="00F10EF9" w:rsidRDefault="00F10EF9">
            <w:pPr>
              <w:adjustRightInd w:val="0"/>
              <w:snapToGrid w:val="0"/>
              <w:spacing w:line="280" w:lineRule="exact"/>
              <w:jc w:val="center"/>
              <w:rPr>
                <w:rFonts w:ascii="仿宋_GB2312" w:eastAsia="仿宋_GB2312" w:hAnsi="仿宋_GB2312" w:cs="仿宋_GB2312"/>
                <w:szCs w:val="21"/>
              </w:rPr>
            </w:pPr>
          </w:p>
        </w:tc>
        <w:tc>
          <w:tcPr>
            <w:tcW w:w="2433" w:type="dxa"/>
            <w:tcBorders>
              <w:top w:val="single" w:sz="6" w:space="0" w:color="auto"/>
            </w:tcBorders>
            <w:vAlign w:val="center"/>
          </w:tcPr>
          <w:p w:rsidR="00F10EF9" w:rsidRDefault="006A34F5">
            <w:pPr>
              <w:adjustRightInd w:val="0"/>
              <w:snapToGrid w:val="0"/>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强化经、管、法主干学科建设，组织河南省特色骨干学科（群)申报遴选工作，填写《河南省特色骨干学科（群)建设规划》，至少获立3个河南省特色骨干学科（群）。制定获立学科（群）年度、期中、周期绩效评价目标，完成本年度绩效评价目标。</w:t>
            </w:r>
          </w:p>
        </w:tc>
        <w:tc>
          <w:tcPr>
            <w:tcW w:w="2433" w:type="dxa"/>
            <w:tcBorders>
              <w:top w:val="single" w:sz="6" w:space="0" w:color="auto"/>
            </w:tcBorders>
            <w:vAlign w:val="center"/>
          </w:tcPr>
          <w:p w:rsidR="00F10EF9" w:rsidRDefault="006A34F5">
            <w:pPr>
              <w:adjustRightInd w:val="0"/>
              <w:snapToGrid w:val="0"/>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完成河南省特色骨干学科建设规划中期本学科（群）在人才培养、科学研究、国际交流、师资队伍、社会服务等方面的具体目标，整合材料，填写表格，参加省教育厅中期绩效考评并通过。通过后，总结经验与不足，加强后期建设。</w:t>
            </w:r>
          </w:p>
        </w:tc>
        <w:tc>
          <w:tcPr>
            <w:tcW w:w="2433" w:type="dxa"/>
            <w:tcBorders>
              <w:top w:val="single" w:sz="6" w:space="0" w:color="auto"/>
            </w:tcBorders>
            <w:vAlign w:val="center"/>
          </w:tcPr>
          <w:p w:rsidR="00F10EF9" w:rsidRDefault="006A34F5">
            <w:pPr>
              <w:adjustRightInd w:val="0"/>
              <w:snapToGrid w:val="0"/>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持续推进学校特色骨干学科（群）建设，完成年度绩效考评目标。</w:t>
            </w:r>
          </w:p>
        </w:tc>
        <w:tc>
          <w:tcPr>
            <w:tcW w:w="2433" w:type="dxa"/>
            <w:tcBorders>
              <w:top w:val="single" w:sz="6" w:space="0" w:color="auto"/>
            </w:tcBorders>
            <w:vAlign w:val="center"/>
          </w:tcPr>
          <w:p w:rsidR="00F10EF9" w:rsidRDefault="006A34F5">
            <w:pPr>
              <w:adjustRightInd w:val="0"/>
              <w:snapToGrid w:val="0"/>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完成《河南省特色骨干大学建设整体规划》的发展目标和主要任务；完成特色骨干学科（群）建设规划期末本学科（群）在人才培养、科学研究、国际交流、师资队伍、社会服务方面的主要建设目标；整合材料，填写表格，参加省教育厅周期验收并通过。</w:t>
            </w:r>
          </w:p>
        </w:tc>
      </w:tr>
      <w:tr w:rsidR="00F10EF9">
        <w:trPr>
          <w:trHeight w:val="633"/>
          <w:jc w:val="center"/>
        </w:trPr>
        <w:tc>
          <w:tcPr>
            <w:tcW w:w="2557" w:type="dxa"/>
            <w:tcBorders>
              <w:top w:val="single" w:sz="6" w:space="0" w:color="auto"/>
            </w:tcBorders>
            <w:vAlign w:val="center"/>
          </w:tcPr>
          <w:p w:rsidR="00F10EF9" w:rsidRDefault="006A34F5">
            <w:pPr>
              <w:jc w:val="center"/>
              <w:rPr>
                <w:rFonts w:ascii="仿宋_GB2312" w:eastAsia="仿宋_GB2312"/>
                <w:b/>
                <w:bCs/>
                <w:sz w:val="24"/>
              </w:rPr>
            </w:pPr>
            <w:r>
              <w:rPr>
                <w:rFonts w:ascii="仿宋_GB2312" w:eastAsia="仿宋_GB2312" w:hint="eastAsia"/>
                <w:b/>
                <w:bCs/>
                <w:sz w:val="24"/>
              </w:rPr>
              <w:lastRenderedPageBreak/>
              <w:t>培育3-5个具有财经</w:t>
            </w:r>
          </w:p>
          <w:p w:rsidR="00F10EF9" w:rsidRDefault="006A34F5">
            <w:pPr>
              <w:jc w:val="center"/>
              <w:rPr>
                <w:rFonts w:ascii="仿宋_GB2312" w:eastAsia="仿宋_GB2312"/>
                <w:sz w:val="24"/>
              </w:rPr>
            </w:pPr>
            <w:r>
              <w:rPr>
                <w:rFonts w:ascii="仿宋_GB2312" w:eastAsia="仿宋_GB2312" w:hint="eastAsia"/>
                <w:b/>
                <w:bCs/>
                <w:sz w:val="24"/>
              </w:rPr>
              <w:t>政法特色学科群</w:t>
            </w:r>
          </w:p>
        </w:tc>
        <w:tc>
          <w:tcPr>
            <w:tcW w:w="1530" w:type="dxa"/>
            <w:tcBorders>
              <w:top w:val="single" w:sz="6" w:space="0" w:color="auto"/>
            </w:tcBorders>
            <w:vAlign w:val="center"/>
          </w:tcPr>
          <w:p w:rsidR="00F10EF9" w:rsidRDefault="006A34F5">
            <w:pPr>
              <w:adjustRightInd w:val="0"/>
              <w:snapToGrid w:val="0"/>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发展规划处</w:t>
            </w:r>
          </w:p>
          <w:p w:rsidR="00F10EF9" w:rsidRDefault="006A34F5">
            <w:pPr>
              <w:adjustRightInd w:val="0"/>
              <w:snapToGrid w:val="0"/>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人事处</w:t>
            </w:r>
          </w:p>
          <w:p w:rsidR="00F10EF9" w:rsidRDefault="006A34F5">
            <w:pPr>
              <w:adjustRightInd w:val="0"/>
              <w:snapToGrid w:val="0"/>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研究生处</w:t>
            </w:r>
          </w:p>
          <w:p w:rsidR="00F10EF9" w:rsidRDefault="006A34F5">
            <w:pPr>
              <w:adjustRightInd w:val="0"/>
              <w:snapToGrid w:val="0"/>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科研处</w:t>
            </w:r>
          </w:p>
          <w:p w:rsidR="00F10EF9" w:rsidRDefault="00F10EF9">
            <w:pPr>
              <w:adjustRightInd w:val="0"/>
              <w:snapToGrid w:val="0"/>
              <w:spacing w:line="280" w:lineRule="exact"/>
              <w:jc w:val="center"/>
              <w:rPr>
                <w:rFonts w:ascii="仿宋_GB2312" w:eastAsia="仿宋_GB2312" w:hAnsi="仿宋_GB2312" w:cs="仿宋_GB2312"/>
                <w:szCs w:val="21"/>
              </w:rPr>
            </w:pPr>
          </w:p>
        </w:tc>
        <w:tc>
          <w:tcPr>
            <w:tcW w:w="2433" w:type="dxa"/>
            <w:tcBorders>
              <w:top w:val="single" w:sz="6" w:space="0" w:color="auto"/>
            </w:tcBorders>
            <w:vAlign w:val="center"/>
          </w:tcPr>
          <w:p w:rsidR="00F10EF9" w:rsidRDefault="006A34F5">
            <w:pPr>
              <w:adjustRightInd w:val="0"/>
              <w:snapToGrid w:val="0"/>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以省级特色骨干学科建设为契机，积极促进经、管、法主干学科之间、经管法主干学科与其他学科的交叉融合，培育新的学科增长点，为培育3-5个具有财经政法特色的学科群打基础。</w:t>
            </w:r>
          </w:p>
        </w:tc>
        <w:tc>
          <w:tcPr>
            <w:tcW w:w="2433" w:type="dxa"/>
            <w:tcBorders>
              <w:top w:val="single" w:sz="6" w:space="0" w:color="auto"/>
            </w:tcBorders>
            <w:vAlign w:val="center"/>
          </w:tcPr>
          <w:p w:rsidR="00F10EF9" w:rsidRDefault="006A34F5">
            <w:pPr>
              <w:adjustRightInd w:val="0"/>
              <w:snapToGrid w:val="0"/>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在新的学科增长点上，培育3-5个具有财经政法特色的学科群。</w:t>
            </w:r>
          </w:p>
          <w:p w:rsidR="00F10EF9" w:rsidRDefault="00F10EF9">
            <w:pPr>
              <w:adjustRightInd w:val="0"/>
              <w:snapToGrid w:val="0"/>
              <w:spacing w:line="400" w:lineRule="exact"/>
              <w:rPr>
                <w:rFonts w:ascii="仿宋_GB2312" w:eastAsia="仿宋_GB2312" w:hAnsi="仿宋_GB2312" w:cs="仿宋_GB2312"/>
                <w:szCs w:val="21"/>
              </w:rPr>
            </w:pPr>
          </w:p>
        </w:tc>
        <w:tc>
          <w:tcPr>
            <w:tcW w:w="2433" w:type="dxa"/>
            <w:tcBorders>
              <w:top w:val="single" w:sz="6" w:space="0" w:color="auto"/>
            </w:tcBorders>
            <w:vAlign w:val="center"/>
          </w:tcPr>
          <w:p w:rsidR="00F10EF9" w:rsidRDefault="006A34F5">
            <w:pPr>
              <w:adjustRightInd w:val="0"/>
              <w:snapToGrid w:val="0"/>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加强培育已经形成的3-5个具有财经政法特色的学科群，为二次申报河南省特色骨干学科（群）储备资源、打牢基础。</w:t>
            </w:r>
          </w:p>
          <w:p w:rsidR="00F10EF9" w:rsidRDefault="00F10EF9">
            <w:pPr>
              <w:adjustRightInd w:val="0"/>
              <w:snapToGrid w:val="0"/>
              <w:spacing w:line="400" w:lineRule="exact"/>
              <w:rPr>
                <w:rFonts w:ascii="仿宋_GB2312" w:eastAsia="仿宋_GB2312" w:hAnsi="仿宋_GB2312" w:cs="仿宋_GB2312"/>
                <w:szCs w:val="21"/>
              </w:rPr>
            </w:pPr>
          </w:p>
        </w:tc>
        <w:tc>
          <w:tcPr>
            <w:tcW w:w="2433" w:type="dxa"/>
            <w:tcBorders>
              <w:top w:val="single" w:sz="6" w:space="0" w:color="auto"/>
            </w:tcBorders>
            <w:vAlign w:val="center"/>
          </w:tcPr>
          <w:p w:rsidR="00F10EF9" w:rsidRDefault="006A34F5">
            <w:pPr>
              <w:adjustRightInd w:val="0"/>
              <w:snapToGrid w:val="0"/>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完成《河南省特色骨干大学建设整体规划》的发展目标和主要任务；整合材料，填写表格，参加省教育厅周期验收并通过。</w:t>
            </w:r>
          </w:p>
        </w:tc>
      </w:tr>
      <w:tr w:rsidR="00F10EF9">
        <w:trPr>
          <w:trHeight w:val="685"/>
          <w:jc w:val="center"/>
        </w:trPr>
        <w:tc>
          <w:tcPr>
            <w:tcW w:w="2557" w:type="dxa"/>
            <w:tcBorders>
              <w:top w:val="single" w:sz="6" w:space="0" w:color="auto"/>
            </w:tcBorders>
            <w:vAlign w:val="center"/>
          </w:tcPr>
          <w:p w:rsidR="00F10EF9" w:rsidRDefault="006A34F5">
            <w:pPr>
              <w:jc w:val="center"/>
              <w:rPr>
                <w:rFonts w:ascii="仿宋_GB2312" w:eastAsia="仿宋_GB2312"/>
                <w:b/>
                <w:bCs/>
                <w:sz w:val="24"/>
              </w:rPr>
            </w:pPr>
            <w:r>
              <w:rPr>
                <w:rFonts w:ascii="仿宋_GB2312" w:eastAsia="仿宋_GB2312" w:hint="eastAsia"/>
                <w:b/>
                <w:bCs/>
                <w:sz w:val="24"/>
              </w:rPr>
              <w:t>培育10个左右校级</w:t>
            </w:r>
          </w:p>
          <w:p w:rsidR="00F10EF9" w:rsidRDefault="006A34F5">
            <w:pPr>
              <w:jc w:val="center"/>
              <w:rPr>
                <w:rFonts w:ascii="仿宋_GB2312" w:eastAsia="仿宋_GB2312"/>
                <w:sz w:val="24"/>
              </w:rPr>
            </w:pPr>
            <w:r>
              <w:rPr>
                <w:rFonts w:ascii="仿宋_GB2312" w:eastAsia="仿宋_GB2312" w:hint="eastAsia"/>
                <w:b/>
                <w:bCs/>
                <w:sz w:val="24"/>
              </w:rPr>
              <w:t>特色学科品牌</w:t>
            </w:r>
          </w:p>
        </w:tc>
        <w:tc>
          <w:tcPr>
            <w:tcW w:w="1530" w:type="dxa"/>
            <w:tcBorders>
              <w:top w:val="single" w:sz="6" w:space="0" w:color="auto"/>
            </w:tcBorders>
            <w:vAlign w:val="center"/>
          </w:tcPr>
          <w:p w:rsidR="00F10EF9" w:rsidRDefault="006A34F5">
            <w:pPr>
              <w:adjustRightInd w:val="0"/>
              <w:snapToGrid w:val="0"/>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发展规划处</w:t>
            </w:r>
          </w:p>
          <w:p w:rsidR="00F10EF9" w:rsidRDefault="006A34F5">
            <w:pPr>
              <w:adjustRightInd w:val="0"/>
              <w:snapToGrid w:val="0"/>
              <w:spacing w:line="280" w:lineRule="exact"/>
              <w:jc w:val="center"/>
              <w:rPr>
                <w:rFonts w:ascii="仿宋_GB2312" w:eastAsia="仿宋_GB2312" w:hAnsi="仿宋_GB2312" w:cs="仿宋_GB2312"/>
                <w:szCs w:val="21"/>
              </w:rPr>
            </w:pPr>
            <w:r>
              <w:rPr>
                <w:rFonts w:ascii="仿宋_GB2312" w:eastAsia="仿宋_GB2312" w:hAnsi="仿宋_GB2312" w:cs="仿宋_GB2312" w:hint="eastAsia"/>
                <w:szCs w:val="21"/>
              </w:rPr>
              <w:t>各院系</w:t>
            </w:r>
          </w:p>
        </w:tc>
        <w:tc>
          <w:tcPr>
            <w:tcW w:w="2433" w:type="dxa"/>
            <w:tcBorders>
              <w:top w:val="single" w:sz="6" w:space="0" w:color="auto"/>
            </w:tcBorders>
            <w:vAlign w:val="center"/>
          </w:tcPr>
          <w:p w:rsidR="00F10EF9" w:rsidRDefault="006A34F5">
            <w:pPr>
              <w:adjustRightInd w:val="0"/>
              <w:snapToGrid w:val="0"/>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理顺学科建设与院系建制的关系，在一级学科统辖下对分散的二级学科进行战略性整合，做大做强学科整体实力；促进主干学科、支撑学科、潜力学科与基础学科之间的交叉融合，支持新兴学科错位发展；以学科建设为基础，以专业建设为重点，以课程建设为核心，建立健全学科、专业、课程一体化建设长效机制，为培育10个左右校级特色学科品牌打基础。</w:t>
            </w:r>
          </w:p>
          <w:p w:rsidR="00F10EF9" w:rsidRDefault="00F10EF9">
            <w:pPr>
              <w:adjustRightInd w:val="0"/>
              <w:snapToGrid w:val="0"/>
              <w:spacing w:line="360" w:lineRule="exact"/>
              <w:rPr>
                <w:rFonts w:ascii="仿宋_GB2312" w:eastAsia="仿宋_GB2312" w:hAnsi="仿宋_GB2312" w:cs="仿宋_GB2312"/>
                <w:szCs w:val="21"/>
              </w:rPr>
            </w:pPr>
          </w:p>
        </w:tc>
        <w:tc>
          <w:tcPr>
            <w:tcW w:w="2433" w:type="dxa"/>
            <w:tcBorders>
              <w:top w:val="single" w:sz="6" w:space="0" w:color="auto"/>
            </w:tcBorders>
            <w:vAlign w:val="center"/>
          </w:tcPr>
          <w:p w:rsidR="00F10EF9" w:rsidRDefault="006A34F5">
            <w:pPr>
              <w:adjustRightInd w:val="0"/>
              <w:snapToGrid w:val="0"/>
              <w:spacing w:line="380" w:lineRule="exact"/>
              <w:rPr>
                <w:rFonts w:ascii="仿宋_GB2312" w:eastAsia="仿宋_GB2312" w:hAnsi="仿宋_GB2312" w:cs="仿宋_GB2312"/>
                <w:szCs w:val="21"/>
              </w:rPr>
            </w:pPr>
            <w:r>
              <w:rPr>
                <w:rFonts w:ascii="仿宋_GB2312" w:eastAsia="仿宋_GB2312" w:hAnsi="仿宋_GB2312" w:cs="仿宋_GB2312" w:hint="eastAsia"/>
                <w:szCs w:val="21"/>
              </w:rPr>
              <w:t>在2020年工作的基础上，培育10个左右学校特色学科品牌。</w:t>
            </w:r>
          </w:p>
          <w:p w:rsidR="00F10EF9" w:rsidRDefault="00F10EF9">
            <w:pPr>
              <w:adjustRightInd w:val="0"/>
              <w:snapToGrid w:val="0"/>
              <w:spacing w:line="380" w:lineRule="exact"/>
              <w:rPr>
                <w:rFonts w:ascii="仿宋_GB2312" w:eastAsia="仿宋_GB2312" w:hAnsi="仿宋_GB2312" w:cs="仿宋_GB2312"/>
                <w:szCs w:val="21"/>
              </w:rPr>
            </w:pPr>
          </w:p>
        </w:tc>
        <w:tc>
          <w:tcPr>
            <w:tcW w:w="2433" w:type="dxa"/>
            <w:tcBorders>
              <w:top w:val="single" w:sz="6" w:space="0" w:color="auto"/>
            </w:tcBorders>
            <w:vAlign w:val="center"/>
          </w:tcPr>
          <w:p w:rsidR="00F10EF9" w:rsidRDefault="006A34F5">
            <w:pPr>
              <w:adjustRightInd w:val="0"/>
              <w:snapToGrid w:val="0"/>
              <w:spacing w:line="380" w:lineRule="exact"/>
              <w:rPr>
                <w:rFonts w:ascii="仿宋_GB2312" w:eastAsia="仿宋_GB2312" w:hAnsi="仿宋_GB2312" w:cs="仿宋_GB2312"/>
                <w:szCs w:val="21"/>
              </w:rPr>
            </w:pPr>
            <w:r>
              <w:rPr>
                <w:rFonts w:ascii="仿宋_GB2312" w:eastAsia="仿宋_GB2312" w:hAnsi="仿宋_GB2312" w:cs="仿宋_GB2312" w:hint="eastAsia"/>
                <w:szCs w:val="21"/>
              </w:rPr>
              <w:t>加强培育已经形成的10个左右学校特色学科品牌，为进入省内一流学科奠定基础。</w:t>
            </w:r>
          </w:p>
          <w:p w:rsidR="00F10EF9" w:rsidRDefault="00F10EF9">
            <w:pPr>
              <w:adjustRightInd w:val="0"/>
              <w:snapToGrid w:val="0"/>
              <w:spacing w:line="380" w:lineRule="exact"/>
              <w:rPr>
                <w:rFonts w:ascii="仿宋_GB2312" w:eastAsia="仿宋_GB2312" w:hAnsi="仿宋_GB2312" w:cs="仿宋_GB2312"/>
                <w:szCs w:val="21"/>
              </w:rPr>
            </w:pPr>
          </w:p>
        </w:tc>
        <w:tc>
          <w:tcPr>
            <w:tcW w:w="2433" w:type="dxa"/>
            <w:tcBorders>
              <w:top w:val="single" w:sz="6" w:space="0" w:color="auto"/>
            </w:tcBorders>
            <w:vAlign w:val="center"/>
          </w:tcPr>
          <w:p w:rsidR="00F10EF9" w:rsidRDefault="006A34F5">
            <w:pPr>
              <w:adjustRightInd w:val="0"/>
              <w:snapToGrid w:val="0"/>
              <w:spacing w:line="380" w:lineRule="exact"/>
              <w:rPr>
                <w:rFonts w:ascii="仿宋_GB2312" w:eastAsia="仿宋_GB2312" w:hAnsi="仿宋_GB2312" w:cs="仿宋_GB2312"/>
                <w:szCs w:val="21"/>
              </w:rPr>
            </w:pPr>
            <w:r>
              <w:rPr>
                <w:rFonts w:ascii="仿宋_GB2312" w:eastAsia="仿宋_GB2312" w:hAnsi="仿宋_GB2312" w:cs="仿宋_GB2312" w:hint="eastAsia"/>
                <w:szCs w:val="21"/>
              </w:rPr>
              <w:t>完成《河南省特色骨干大学建设整体规划》的发展目标和主要任务；整合材料，填写表格，参加省教育厅周期验收并通过。</w:t>
            </w:r>
          </w:p>
        </w:tc>
      </w:tr>
      <w:tr w:rsidR="00F10EF9">
        <w:trPr>
          <w:trHeight w:val="583"/>
          <w:jc w:val="center"/>
        </w:trPr>
        <w:tc>
          <w:tcPr>
            <w:tcW w:w="2557" w:type="dxa"/>
            <w:tcBorders>
              <w:top w:val="single" w:sz="6" w:space="0" w:color="auto"/>
            </w:tcBorders>
            <w:vAlign w:val="center"/>
          </w:tcPr>
          <w:p w:rsidR="00F10EF9" w:rsidRDefault="006A34F5">
            <w:pPr>
              <w:spacing w:line="400" w:lineRule="exact"/>
              <w:jc w:val="center"/>
              <w:rPr>
                <w:rFonts w:ascii="仿宋_GB2312" w:eastAsia="仿宋_GB2312" w:hAnsi="DengXian"/>
                <w:sz w:val="24"/>
              </w:rPr>
            </w:pPr>
            <w:r>
              <w:rPr>
                <w:rFonts w:ascii="仿宋_GB2312" w:eastAsia="仿宋_GB2312" w:hint="eastAsia"/>
                <w:b/>
                <w:bCs/>
                <w:sz w:val="24"/>
              </w:rPr>
              <w:lastRenderedPageBreak/>
              <w:t>理顺学科管理机制</w:t>
            </w:r>
          </w:p>
        </w:tc>
        <w:tc>
          <w:tcPr>
            <w:tcW w:w="1530" w:type="dxa"/>
            <w:tcBorders>
              <w:top w:val="single" w:sz="6" w:space="0" w:color="auto"/>
            </w:tcBorders>
            <w:vAlign w:val="center"/>
          </w:tcPr>
          <w:p w:rsidR="00F10EF9" w:rsidRDefault="006A34F5">
            <w:pPr>
              <w:adjustRightInd w:val="0"/>
              <w:snapToGrid w:val="0"/>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发展规划处</w:t>
            </w:r>
          </w:p>
          <w:p w:rsidR="00F10EF9" w:rsidRDefault="006A34F5">
            <w:pPr>
              <w:adjustRightInd w:val="0"/>
              <w:snapToGrid w:val="0"/>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各院系</w:t>
            </w:r>
          </w:p>
          <w:p w:rsidR="00F10EF9" w:rsidRDefault="006A34F5">
            <w:pPr>
              <w:adjustRightInd w:val="0"/>
              <w:snapToGrid w:val="0"/>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各部门</w:t>
            </w:r>
          </w:p>
        </w:tc>
        <w:tc>
          <w:tcPr>
            <w:tcW w:w="2433" w:type="dxa"/>
            <w:tcBorders>
              <w:top w:val="single" w:sz="6" w:space="0" w:color="auto"/>
            </w:tcBorders>
            <w:vAlign w:val="center"/>
          </w:tcPr>
          <w:p w:rsidR="00F10EF9" w:rsidRDefault="006A34F5">
            <w:pPr>
              <w:adjustRightInd w:val="0"/>
              <w:snapToGrid w:val="0"/>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营造良好的学科发展生态，推动学科体制机制改革创新；探索建立健全学科、专业、课程一体化建设长效机制；探索组建跨学科教学团队，支持跨学科专业设置与课程开设，努力构建体现学校办学优势与特色的多样化跨学科教育模式；探索实施学科建设目标责任制、学科建设激励政策、学科带头人遴选及动态调整制度；探索建立1-2个“学科特区”；探索成立学科建设咨询委员会。</w:t>
            </w:r>
          </w:p>
        </w:tc>
        <w:tc>
          <w:tcPr>
            <w:tcW w:w="2433" w:type="dxa"/>
            <w:tcBorders>
              <w:top w:val="single" w:sz="6" w:space="0" w:color="auto"/>
            </w:tcBorders>
            <w:vAlign w:val="center"/>
          </w:tcPr>
          <w:p w:rsidR="00F10EF9" w:rsidRDefault="006A34F5">
            <w:pPr>
              <w:adjustRightInd w:val="0"/>
              <w:snapToGrid w:val="0"/>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实施学科体制机制改革创新；建立健全学科、专业、课程一体化建设长效机制；组建跨学科教学团队，开设跨学科专业与课程，构建体现学校办学优势与特色的多样化跨学科教育模式；实施学科建设目标责任制、学科建设激励政策、学科带头人遴选及动态调整制度；建立1-2个“学科特区”；成立学科建设咨询委员会。</w:t>
            </w:r>
          </w:p>
        </w:tc>
        <w:tc>
          <w:tcPr>
            <w:tcW w:w="2433" w:type="dxa"/>
            <w:tcBorders>
              <w:top w:val="single" w:sz="6" w:space="0" w:color="auto"/>
            </w:tcBorders>
            <w:vAlign w:val="center"/>
          </w:tcPr>
          <w:p w:rsidR="00F10EF9" w:rsidRDefault="006A34F5">
            <w:pPr>
              <w:adjustRightInd w:val="0"/>
              <w:snapToGrid w:val="0"/>
              <w:spacing w:line="380" w:lineRule="exact"/>
              <w:rPr>
                <w:rFonts w:ascii="仿宋_GB2312" w:eastAsia="仿宋_GB2312" w:hAnsi="仿宋_GB2312" w:cs="仿宋_GB2312"/>
                <w:szCs w:val="21"/>
              </w:rPr>
            </w:pPr>
            <w:r>
              <w:rPr>
                <w:rFonts w:ascii="仿宋_GB2312" w:eastAsia="仿宋_GB2312" w:hAnsi="仿宋_GB2312" w:cs="仿宋_GB2312" w:hint="eastAsia"/>
                <w:szCs w:val="21"/>
              </w:rPr>
              <w:t>完善2021年学科体制机制改革创新建立的各项制度与机制。</w:t>
            </w:r>
          </w:p>
        </w:tc>
        <w:tc>
          <w:tcPr>
            <w:tcW w:w="2433" w:type="dxa"/>
            <w:tcBorders>
              <w:top w:val="single" w:sz="6" w:space="0" w:color="auto"/>
            </w:tcBorders>
            <w:vAlign w:val="center"/>
          </w:tcPr>
          <w:p w:rsidR="00F10EF9" w:rsidRDefault="006A34F5">
            <w:pPr>
              <w:adjustRightInd w:val="0"/>
              <w:snapToGrid w:val="0"/>
              <w:spacing w:line="380" w:lineRule="exact"/>
              <w:rPr>
                <w:rFonts w:ascii="仿宋_GB2312" w:eastAsia="仿宋_GB2312" w:hAnsi="仿宋_GB2312" w:cs="仿宋_GB2312"/>
                <w:szCs w:val="21"/>
              </w:rPr>
            </w:pPr>
            <w:r>
              <w:rPr>
                <w:rFonts w:ascii="仿宋_GB2312" w:eastAsia="仿宋_GB2312" w:hAnsi="仿宋_GB2312" w:cs="仿宋_GB2312" w:hint="eastAsia"/>
                <w:szCs w:val="21"/>
              </w:rPr>
              <w:t>完成《河南省特色骨干大学建设整体规划》的发展目标和主要任务；整合材料，填写表格，参加省教育厅周期验收并通过。</w:t>
            </w:r>
          </w:p>
        </w:tc>
      </w:tr>
      <w:tr w:rsidR="00F10EF9">
        <w:trPr>
          <w:trHeight w:val="544"/>
          <w:jc w:val="center"/>
        </w:trPr>
        <w:tc>
          <w:tcPr>
            <w:tcW w:w="2557" w:type="dxa"/>
            <w:tcBorders>
              <w:top w:val="single" w:sz="6" w:space="0" w:color="auto"/>
            </w:tcBorders>
            <w:vAlign w:val="center"/>
          </w:tcPr>
          <w:p w:rsidR="00F10EF9" w:rsidRDefault="006A34F5">
            <w:pPr>
              <w:spacing w:line="400" w:lineRule="exact"/>
              <w:jc w:val="center"/>
              <w:rPr>
                <w:rFonts w:ascii="仿宋_GB2312" w:eastAsia="仿宋_GB2312"/>
                <w:b/>
                <w:bCs/>
                <w:sz w:val="24"/>
              </w:rPr>
            </w:pPr>
            <w:r>
              <w:rPr>
                <w:rFonts w:ascii="仿宋_GB2312" w:eastAsia="仿宋_GB2312" w:hint="eastAsia"/>
                <w:b/>
                <w:bCs/>
                <w:sz w:val="24"/>
              </w:rPr>
              <w:t>健全学科评估与</w:t>
            </w:r>
          </w:p>
          <w:p w:rsidR="00F10EF9" w:rsidRDefault="006A34F5">
            <w:pPr>
              <w:spacing w:line="400" w:lineRule="exact"/>
              <w:jc w:val="center"/>
              <w:rPr>
                <w:rFonts w:ascii="仿宋_GB2312" w:eastAsia="仿宋_GB2312" w:hAnsi="DengXian"/>
                <w:sz w:val="24"/>
              </w:rPr>
            </w:pPr>
            <w:r>
              <w:rPr>
                <w:rFonts w:ascii="仿宋_GB2312" w:eastAsia="仿宋_GB2312" w:hint="eastAsia"/>
                <w:b/>
                <w:bCs/>
                <w:sz w:val="24"/>
              </w:rPr>
              <w:t>服务体系</w:t>
            </w:r>
          </w:p>
        </w:tc>
        <w:tc>
          <w:tcPr>
            <w:tcW w:w="1530" w:type="dxa"/>
            <w:tcBorders>
              <w:top w:val="single" w:sz="6" w:space="0" w:color="auto"/>
            </w:tcBorders>
            <w:vAlign w:val="center"/>
          </w:tcPr>
          <w:p w:rsidR="00F10EF9" w:rsidRDefault="006A34F5">
            <w:pPr>
              <w:adjustRightInd w:val="0"/>
              <w:snapToGrid w:val="0"/>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发展规划处</w:t>
            </w:r>
          </w:p>
          <w:p w:rsidR="00F10EF9" w:rsidRDefault="006A34F5">
            <w:pPr>
              <w:adjustRightInd w:val="0"/>
              <w:snapToGrid w:val="0"/>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图书馆</w:t>
            </w:r>
          </w:p>
          <w:p w:rsidR="00F10EF9" w:rsidRDefault="006A34F5">
            <w:pPr>
              <w:adjustRightInd w:val="0"/>
              <w:snapToGrid w:val="0"/>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网络信息服务中心</w:t>
            </w:r>
          </w:p>
          <w:p w:rsidR="00F10EF9" w:rsidRDefault="00F10EF9">
            <w:pPr>
              <w:adjustRightInd w:val="0"/>
              <w:snapToGrid w:val="0"/>
              <w:spacing w:line="400" w:lineRule="exact"/>
              <w:jc w:val="center"/>
              <w:rPr>
                <w:rFonts w:ascii="仿宋_GB2312" w:eastAsia="仿宋_GB2312" w:hAnsi="仿宋_GB2312" w:cs="仿宋_GB2312"/>
                <w:szCs w:val="21"/>
              </w:rPr>
            </w:pPr>
          </w:p>
        </w:tc>
        <w:tc>
          <w:tcPr>
            <w:tcW w:w="2433" w:type="dxa"/>
            <w:tcBorders>
              <w:top w:val="single" w:sz="6" w:space="0" w:color="auto"/>
            </w:tcBorders>
            <w:vAlign w:val="center"/>
          </w:tcPr>
          <w:p w:rsidR="00F10EF9" w:rsidRDefault="006A34F5">
            <w:pPr>
              <w:adjustRightInd w:val="0"/>
              <w:snapToGrid w:val="0"/>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加强与国内外高水平大学、知名学术机构、第三方评估与咨询机构的学科交流与合作；探索成立学科建设评估委员会；探索建立以学科评估与绩效考核结果为主导的资源分配动态调整机制；探索建立学科建设服务联动机制；积极获得国家、地方政府、社会、企业对学科的经费支持；探索构建学科建设信息服务平台。</w:t>
            </w:r>
          </w:p>
        </w:tc>
        <w:tc>
          <w:tcPr>
            <w:tcW w:w="2433" w:type="dxa"/>
            <w:tcBorders>
              <w:top w:val="single" w:sz="6" w:space="0" w:color="auto"/>
            </w:tcBorders>
            <w:vAlign w:val="center"/>
          </w:tcPr>
          <w:p w:rsidR="00F10EF9" w:rsidRDefault="006A34F5">
            <w:pPr>
              <w:adjustRightInd w:val="0"/>
              <w:snapToGrid w:val="0"/>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进一步加强与国内外高水平大学、知名学术机构、第三方评估与咨询机构的学科交流与合作；成立学科建设评估委员会；建立以学科评估与绩效考核结果为主导的资源分配动态调整机制；建立学科建设服务联动机制；积极获得国家、地方政府、社会、企业对学科的经费支持；构建学科建设信息服务平台。</w:t>
            </w:r>
          </w:p>
        </w:tc>
        <w:tc>
          <w:tcPr>
            <w:tcW w:w="2433" w:type="dxa"/>
            <w:tcBorders>
              <w:top w:val="single" w:sz="6" w:space="0" w:color="auto"/>
            </w:tcBorders>
            <w:vAlign w:val="center"/>
          </w:tcPr>
          <w:p w:rsidR="00F10EF9" w:rsidRDefault="006A34F5">
            <w:pPr>
              <w:adjustRightInd w:val="0"/>
              <w:snapToGrid w:val="0"/>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完善2021年健全学科评估与服务所建立的各项制度机制。</w:t>
            </w:r>
          </w:p>
          <w:p w:rsidR="00F10EF9" w:rsidRDefault="00F10EF9">
            <w:pPr>
              <w:adjustRightInd w:val="0"/>
              <w:snapToGrid w:val="0"/>
              <w:spacing w:line="400" w:lineRule="exact"/>
              <w:rPr>
                <w:rFonts w:ascii="仿宋_GB2312" w:eastAsia="仿宋_GB2312" w:hAnsi="仿宋_GB2312" w:cs="仿宋_GB2312"/>
                <w:szCs w:val="21"/>
              </w:rPr>
            </w:pPr>
          </w:p>
        </w:tc>
        <w:tc>
          <w:tcPr>
            <w:tcW w:w="2433" w:type="dxa"/>
            <w:tcBorders>
              <w:top w:val="single" w:sz="6" w:space="0" w:color="auto"/>
            </w:tcBorders>
            <w:vAlign w:val="center"/>
          </w:tcPr>
          <w:p w:rsidR="00F10EF9" w:rsidRDefault="006A34F5">
            <w:pPr>
              <w:adjustRightInd w:val="0"/>
              <w:snapToGrid w:val="0"/>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完成《河南省特色骨干大学建设整体规划》的发展目标和主要任务；整合材料，填写表格，参加省教育厅周期验收并通过。</w:t>
            </w:r>
          </w:p>
        </w:tc>
      </w:tr>
    </w:tbl>
    <w:p w:rsidR="00F10EF9" w:rsidRDefault="006A34F5">
      <w:pPr>
        <w:ind w:firstLineChars="200" w:firstLine="480"/>
        <w:rPr>
          <w:rFonts w:ascii="仿宋_GB2312" w:eastAsia="仿宋_GB2312"/>
          <w:sz w:val="32"/>
          <w:szCs w:val="32"/>
        </w:rPr>
      </w:pPr>
      <w:r>
        <w:rPr>
          <w:rFonts w:ascii="楷体_GB2312" w:eastAsia="楷体_GB2312" w:hint="eastAsia"/>
          <w:sz w:val="24"/>
        </w:rPr>
        <w:t>注：“承担部门”中排序第一的部门为责任部门，部门负责人为第一责任人，分管校领导为责任领导。</w:t>
      </w:r>
      <w:r>
        <w:rPr>
          <w:rFonts w:ascii="楷体_GB2312" w:eastAsia="楷体_GB2312"/>
          <w:sz w:val="24"/>
        </w:rPr>
        <w:t xml:space="preserve"> </w:t>
      </w:r>
      <w:r>
        <w:rPr>
          <w:rFonts w:ascii="仿宋_GB2312" w:eastAsia="仿宋_GB2312"/>
          <w:sz w:val="32"/>
          <w:szCs w:val="32"/>
        </w:rPr>
        <w:br w:type="page"/>
      </w:r>
    </w:p>
    <w:p w:rsidR="00F10EF9" w:rsidRDefault="006A34F5">
      <w:pPr>
        <w:spacing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3</w:t>
      </w:r>
    </w:p>
    <w:p w:rsidR="00F10EF9" w:rsidRDefault="006A34F5">
      <w:pPr>
        <w:snapToGrid w:val="0"/>
        <w:jc w:val="center"/>
        <w:rPr>
          <w:rFonts w:ascii="方正小标宋简体" w:eastAsia="方正小标宋简体"/>
          <w:sz w:val="44"/>
          <w:szCs w:val="44"/>
        </w:rPr>
      </w:pPr>
      <w:r>
        <w:rPr>
          <w:rFonts w:ascii="方正小标宋简体" w:eastAsia="方正小标宋简体" w:hint="eastAsia"/>
          <w:sz w:val="44"/>
          <w:szCs w:val="44"/>
        </w:rPr>
        <w:t>河南财经政法大学特色骨干大学建设任务分解表</w:t>
      </w:r>
    </w:p>
    <w:p w:rsidR="00F10EF9" w:rsidRDefault="006A34F5">
      <w:pPr>
        <w:snapToGrid w:val="0"/>
        <w:jc w:val="center"/>
        <w:rPr>
          <w:rFonts w:ascii="仿宋_GB2312" w:eastAsia="仿宋_GB2312"/>
          <w:sz w:val="32"/>
          <w:szCs w:val="32"/>
        </w:rPr>
      </w:pPr>
      <w:r>
        <w:rPr>
          <w:rFonts w:ascii="仿宋_GB2312" w:eastAsia="仿宋_GB2312" w:hint="eastAsia"/>
          <w:sz w:val="32"/>
          <w:szCs w:val="32"/>
        </w:rPr>
        <w:t>（专业建设）</w:t>
      </w:r>
    </w:p>
    <w:tbl>
      <w:tblPr>
        <w:tblW w:w="138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84"/>
        <w:gridCol w:w="2225"/>
        <w:gridCol w:w="2202"/>
        <w:gridCol w:w="2202"/>
        <w:gridCol w:w="2203"/>
        <w:gridCol w:w="2203"/>
      </w:tblGrid>
      <w:tr w:rsidR="00F10EF9">
        <w:trPr>
          <w:trHeight w:val="519"/>
          <w:jc w:val="center"/>
        </w:trPr>
        <w:tc>
          <w:tcPr>
            <w:tcW w:w="2784" w:type="dxa"/>
            <w:vMerge w:val="restart"/>
            <w:tcBorders>
              <w:top w:val="single" w:sz="12" w:space="0" w:color="auto"/>
              <w:bottom w:val="single" w:sz="6" w:space="0" w:color="auto"/>
            </w:tcBorders>
            <w:shd w:val="clear" w:color="auto" w:fill="auto"/>
            <w:vAlign w:val="center"/>
          </w:tcPr>
          <w:p w:rsidR="00F10EF9" w:rsidRDefault="006A34F5">
            <w:pPr>
              <w:spacing w:beforeLines="50" w:before="156" w:afterLines="50" w:after="156" w:line="300" w:lineRule="exact"/>
              <w:jc w:val="center"/>
              <w:rPr>
                <w:rFonts w:ascii="仿宋_GB2312" w:hAnsi="宋体"/>
                <w:b/>
                <w:sz w:val="28"/>
              </w:rPr>
            </w:pPr>
            <w:r>
              <w:rPr>
                <w:rFonts w:ascii="仿宋_GB2312" w:hAnsi="宋体" w:hint="eastAsia"/>
                <w:b/>
                <w:sz w:val="28"/>
              </w:rPr>
              <w:t>目标任务</w:t>
            </w:r>
          </w:p>
        </w:tc>
        <w:tc>
          <w:tcPr>
            <w:tcW w:w="2225" w:type="dxa"/>
            <w:vMerge w:val="restart"/>
            <w:tcBorders>
              <w:top w:val="single" w:sz="12" w:space="0" w:color="auto"/>
              <w:bottom w:val="single" w:sz="6" w:space="0" w:color="auto"/>
            </w:tcBorders>
            <w:shd w:val="clear" w:color="auto" w:fill="auto"/>
            <w:vAlign w:val="center"/>
          </w:tcPr>
          <w:p w:rsidR="00F10EF9" w:rsidRDefault="006A34F5">
            <w:pPr>
              <w:spacing w:beforeLines="50" w:before="156" w:afterLines="50" w:after="156" w:line="300" w:lineRule="exact"/>
              <w:jc w:val="center"/>
              <w:rPr>
                <w:rFonts w:ascii="仿宋_GB2312" w:hAnsi="宋体"/>
                <w:b/>
                <w:sz w:val="28"/>
              </w:rPr>
            </w:pPr>
            <w:r>
              <w:rPr>
                <w:rFonts w:ascii="仿宋_GB2312" w:hAnsi="宋体" w:hint="eastAsia"/>
                <w:b/>
                <w:sz w:val="28"/>
              </w:rPr>
              <w:t>承担部门</w:t>
            </w:r>
          </w:p>
        </w:tc>
        <w:tc>
          <w:tcPr>
            <w:tcW w:w="8810" w:type="dxa"/>
            <w:gridSpan w:val="4"/>
            <w:tcBorders>
              <w:top w:val="single" w:sz="12" w:space="0" w:color="auto"/>
              <w:bottom w:val="single" w:sz="6" w:space="0" w:color="auto"/>
            </w:tcBorders>
            <w:shd w:val="clear" w:color="auto" w:fill="auto"/>
            <w:vAlign w:val="center"/>
          </w:tcPr>
          <w:p w:rsidR="00F10EF9" w:rsidRDefault="006A34F5">
            <w:pPr>
              <w:spacing w:line="300" w:lineRule="exact"/>
              <w:jc w:val="center"/>
              <w:rPr>
                <w:rFonts w:ascii="仿宋_GB2312" w:hAnsi="宋体"/>
                <w:b/>
                <w:sz w:val="28"/>
              </w:rPr>
            </w:pPr>
            <w:r>
              <w:rPr>
                <w:rFonts w:ascii="仿宋_GB2312" w:hAnsi="宋体" w:hint="eastAsia"/>
                <w:b/>
                <w:sz w:val="28"/>
              </w:rPr>
              <w:t>完成进度（以年份为基准）</w:t>
            </w:r>
          </w:p>
        </w:tc>
      </w:tr>
      <w:tr w:rsidR="00F10EF9">
        <w:trPr>
          <w:trHeight w:val="561"/>
          <w:jc w:val="center"/>
        </w:trPr>
        <w:tc>
          <w:tcPr>
            <w:tcW w:w="2784" w:type="dxa"/>
            <w:vMerge/>
            <w:tcBorders>
              <w:top w:val="single" w:sz="6" w:space="0" w:color="auto"/>
              <w:bottom w:val="single" w:sz="6" w:space="0" w:color="auto"/>
            </w:tcBorders>
            <w:shd w:val="clear" w:color="auto" w:fill="auto"/>
            <w:vAlign w:val="center"/>
          </w:tcPr>
          <w:p w:rsidR="00F10EF9" w:rsidRDefault="00F10EF9">
            <w:pPr>
              <w:spacing w:beforeLines="50" w:before="156" w:afterLines="50" w:after="156" w:line="300" w:lineRule="exact"/>
              <w:jc w:val="center"/>
              <w:rPr>
                <w:rFonts w:ascii="仿宋_GB2312" w:hAnsi="宋体"/>
                <w:b/>
                <w:sz w:val="28"/>
              </w:rPr>
            </w:pPr>
          </w:p>
        </w:tc>
        <w:tc>
          <w:tcPr>
            <w:tcW w:w="2225" w:type="dxa"/>
            <w:vMerge/>
            <w:tcBorders>
              <w:top w:val="single" w:sz="6" w:space="0" w:color="auto"/>
              <w:bottom w:val="single" w:sz="6" w:space="0" w:color="auto"/>
            </w:tcBorders>
            <w:shd w:val="clear" w:color="auto" w:fill="auto"/>
            <w:vAlign w:val="center"/>
          </w:tcPr>
          <w:p w:rsidR="00F10EF9" w:rsidRDefault="00F10EF9">
            <w:pPr>
              <w:spacing w:beforeLines="50" w:before="156" w:afterLines="50" w:after="156" w:line="300" w:lineRule="exact"/>
              <w:jc w:val="center"/>
              <w:rPr>
                <w:rFonts w:ascii="仿宋_GB2312" w:hAnsi="宋体"/>
                <w:b/>
                <w:sz w:val="28"/>
              </w:rPr>
            </w:pPr>
          </w:p>
        </w:tc>
        <w:tc>
          <w:tcPr>
            <w:tcW w:w="2202" w:type="dxa"/>
            <w:tcBorders>
              <w:top w:val="single" w:sz="6" w:space="0" w:color="auto"/>
              <w:bottom w:val="single" w:sz="6" w:space="0" w:color="auto"/>
            </w:tcBorders>
            <w:shd w:val="clear" w:color="auto" w:fill="auto"/>
            <w:vAlign w:val="center"/>
          </w:tcPr>
          <w:p w:rsidR="00F10EF9" w:rsidRDefault="006A34F5">
            <w:pPr>
              <w:spacing w:line="300" w:lineRule="exact"/>
              <w:jc w:val="center"/>
              <w:rPr>
                <w:rFonts w:ascii="仿宋_GB2312" w:hAnsi="宋体"/>
                <w:b/>
                <w:sz w:val="28"/>
              </w:rPr>
            </w:pPr>
            <w:r>
              <w:rPr>
                <w:rFonts w:ascii="仿宋_GB2312" w:hAnsi="宋体" w:hint="eastAsia"/>
                <w:b/>
                <w:sz w:val="28"/>
              </w:rPr>
              <w:t>2020</w:t>
            </w:r>
            <w:r>
              <w:rPr>
                <w:rFonts w:ascii="仿宋_GB2312" w:hAnsi="宋体" w:hint="eastAsia"/>
                <w:b/>
                <w:sz w:val="28"/>
              </w:rPr>
              <w:t>年</w:t>
            </w:r>
          </w:p>
        </w:tc>
        <w:tc>
          <w:tcPr>
            <w:tcW w:w="2202" w:type="dxa"/>
            <w:tcBorders>
              <w:top w:val="single" w:sz="6" w:space="0" w:color="auto"/>
              <w:bottom w:val="single" w:sz="6" w:space="0" w:color="auto"/>
            </w:tcBorders>
            <w:shd w:val="clear" w:color="auto" w:fill="auto"/>
            <w:vAlign w:val="center"/>
          </w:tcPr>
          <w:p w:rsidR="00F10EF9" w:rsidRDefault="006A34F5">
            <w:pPr>
              <w:spacing w:line="300" w:lineRule="exact"/>
              <w:jc w:val="center"/>
              <w:rPr>
                <w:rFonts w:ascii="仿宋_GB2312" w:hAnsi="宋体"/>
                <w:b/>
                <w:sz w:val="28"/>
              </w:rPr>
            </w:pPr>
            <w:r>
              <w:rPr>
                <w:rFonts w:ascii="仿宋_GB2312" w:hAnsi="宋体" w:hint="eastAsia"/>
                <w:b/>
                <w:sz w:val="28"/>
              </w:rPr>
              <w:t>2021</w:t>
            </w:r>
            <w:r>
              <w:rPr>
                <w:rFonts w:ascii="仿宋_GB2312" w:hAnsi="宋体" w:hint="eastAsia"/>
                <w:b/>
                <w:sz w:val="28"/>
              </w:rPr>
              <w:t>年</w:t>
            </w:r>
          </w:p>
        </w:tc>
        <w:tc>
          <w:tcPr>
            <w:tcW w:w="2203" w:type="dxa"/>
            <w:tcBorders>
              <w:top w:val="single" w:sz="6" w:space="0" w:color="auto"/>
              <w:bottom w:val="single" w:sz="6" w:space="0" w:color="auto"/>
            </w:tcBorders>
            <w:shd w:val="clear" w:color="auto" w:fill="auto"/>
            <w:vAlign w:val="center"/>
          </w:tcPr>
          <w:p w:rsidR="00F10EF9" w:rsidRDefault="006A34F5">
            <w:pPr>
              <w:spacing w:line="300" w:lineRule="exact"/>
              <w:jc w:val="center"/>
              <w:rPr>
                <w:rFonts w:ascii="仿宋_GB2312" w:hAnsi="宋体"/>
                <w:b/>
                <w:sz w:val="28"/>
              </w:rPr>
            </w:pPr>
            <w:r>
              <w:rPr>
                <w:rFonts w:ascii="仿宋_GB2312" w:hAnsi="宋体" w:hint="eastAsia"/>
                <w:b/>
                <w:sz w:val="28"/>
              </w:rPr>
              <w:t>2022</w:t>
            </w:r>
            <w:r>
              <w:rPr>
                <w:rFonts w:ascii="仿宋_GB2312" w:hAnsi="宋体" w:hint="eastAsia"/>
                <w:b/>
                <w:sz w:val="28"/>
              </w:rPr>
              <w:t>年</w:t>
            </w:r>
          </w:p>
        </w:tc>
        <w:tc>
          <w:tcPr>
            <w:tcW w:w="2203" w:type="dxa"/>
            <w:tcBorders>
              <w:top w:val="single" w:sz="6" w:space="0" w:color="auto"/>
              <w:bottom w:val="single" w:sz="6" w:space="0" w:color="auto"/>
            </w:tcBorders>
            <w:vAlign w:val="center"/>
          </w:tcPr>
          <w:p w:rsidR="00F10EF9" w:rsidRDefault="006A34F5">
            <w:pPr>
              <w:spacing w:line="300" w:lineRule="exact"/>
              <w:jc w:val="center"/>
              <w:rPr>
                <w:rFonts w:ascii="仿宋_GB2312" w:hAnsi="宋体"/>
                <w:b/>
                <w:sz w:val="28"/>
              </w:rPr>
            </w:pPr>
            <w:r>
              <w:rPr>
                <w:rFonts w:ascii="仿宋_GB2312" w:hAnsi="宋体" w:hint="eastAsia"/>
                <w:b/>
                <w:sz w:val="28"/>
              </w:rPr>
              <w:t>2023</w:t>
            </w:r>
            <w:r>
              <w:rPr>
                <w:rFonts w:ascii="仿宋_GB2312" w:hAnsi="宋体" w:hint="eastAsia"/>
                <w:b/>
                <w:sz w:val="28"/>
              </w:rPr>
              <w:t>年</w:t>
            </w:r>
          </w:p>
        </w:tc>
      </w:tr>
      <w:tr w:rsidR="00F10EF9">
        <w:trPr>
          <w:trHeight w:val="691"/>
          <w:jc w:val="center"/>
        </w:trPr>
        <w:tc>
          <w:tcPr>
            <w:tcW w:w="2784" w:type="dxa"/>
            <w:tcBorders>
              <w:top w:val="single" w:sz="6" w:space="0" w:color="auto"/>
            </w:tcBorders>
            <w:vAlign w:val="center"/>
          </w:tcPr>
          <w:p w:rsidR="00F10EF9" w:rsidRDefault="006A34F5">
            <w:pPr>
              <w:spacing w:line="400" w:lineRule="exact"/>
              <w:jc w:val="center"/>
              <w:rPr>
                <w:rFonts w:ascii="仿宋_GB2312" w:eastAsia="仿宋_GB2312"/>
                <w:b/>
                <w:bCs/>
                <w:sz w:val="24"/>
              </w:rPr>
            </w:pPr>
            <w:r>
              <w:rPr>
                <w:rFonts w:ascii="仿宋_GB2312" w:eastAsia="仿宋_GB2312" w:hint="eastAsia"/>
                <w:b/>
                <w:bCs/>
                <w:sz w:val="24"/>
              </w:rPr>
              <w:t>本科专业稳定在</w:t>
            </w:r>
          </w:p>
          <w:p w:rsidR="00F10EF9" w:rsidRDefault="006A34F5">
            <w:pPr>
              <w:spacing w:line="400" w:lineRule="exact"/>
              <w:jc w:val="center"/>
              <w:rPr>
                <w:rFonts w:ascii="仿宋_GB2312" w:eastAsia="仿宋_GB2312" w:hAnsi="仿宋_GB2312" w:cs="仿宋_GB2312"/>
                <w:sz w:val="24"/>
              </w:rPr>
            </w:pPr>
            <w:r>
              <w:rPr>
                <w:rFonts w:ascii="仿宋_GB2312" w:eastAsia="仿宋_GB2312" w:hint="eastAsia"/>
                <w:b/>
                <w:bCs/>
                <w:sz w:val="24"/>
              </w:rPr>
              <w:t>70个左右</w:t>
            </w:r>
          </w:p>
        </w:tc>
        <w:tc>
          <w:tcPr>
            <w:tcW w:w="2225" w:type="dxa"/>
            <w:tcBorders>
              <w:top w:val="single" w:sz="6" w:space="0" w:color="auto"/>
            </w:tcBorders>
            <w:vAlign w:val="center"/>
          </w:tcPr>
          <w:p w:rsidR="00F10EF9" w:rsidRDefault="006A34F5">
            <w:pPr>
              <w:adjustRightInd w:val="0"/>
              <w:snapToGrid w:val="0"/>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教务处</w:t>
            </w:r>
          </w:p>
          <w:p w:rsidR="00F10EF9" w:rsidRDefault="006A34F5">
            <w:pPr>
              <w:adjustRightInd w:val="0"/>
              <w:snapToGrid w:val="0"/>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各院系</w:t>
            </w:r>
          </w:p>
        </w:tc>
        <w:tc>
          <w:tcPr>
            <w:tcW w:w="2202" w:type="dxa"/>
            <w:tcBorders>
              <w:top w:val="single" w:sz="6" w:space="0" w:color="auto"/>
            </w:tcBorders>
            <w:vAlign w:val="center"/>
          </w:tcPr>
          <w:p w:rsidR="00F10EF9" w:rsidRDefault="006A34F5">
            <w:pPr>
              <w:adjustRightInd w:val="0"/>
              <w:snapToGrid w:val="0"/>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研究制定我校新增专业和退出专业衡量标准。</w:t>
            </w:r>
          </w:p>
        </w:tc>
        <w:tc>
          <w:tcPr>
            <w:tcW w:w="2202" w:type="dxa"/>
            <w:tcBorders>
              <w:top w:val="single" w:sz="6" w:space="0" w:color="auto"/>
            </w:tcBorders>
            <w:vAlign w:val="center"/>
          </w:tcPr>
          <w:p w:rsidR="00F10EF9" w:rsidRDefault="006A34F5">
            <w:pPr>
              <w:adjustRightInd w:val="0"/>
              <w:snapToGrid w:val="0"/>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根据标准持续调整、优化专业数量及结构。</w:t>
            </w:r>
          </w:p>
        </w:tc>
        <w:tc>
          <w:tcPr>
            <w:tcW w:w="2203" w:type="dxa"/>
            <w:tcBorders>
              <w:top w:val="single" w:sz="6" w:space="0" w:color="auto"/>
            </w:tcBorders>
            <w:vAlign w:val="center"/>
          </w:tcPr>
          <w:p w:rsidR="00F10EF9" w:rsidRDefault="006A34F5">
            <w:pPr>
              <w:adjustRightInd w:val="0"/>
              <w:snapToGrid w:val="0"/>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根据标准持续调整、优化专业数量及结构。</w:t>
            </w:r>
          </w:p>
        </w:tc>
        <w:tc>
          <w:tcPr>
            <w:tcW w:w="2203" w:type="dxa"/>
            <w:tcBorders>
              <w:top w:val="single" w:sz="6" w:space="0" w:color="auto"/>
            </w:tcBorders>
            <w:vAlign w:val="center"/>
          </w:tcPr>
          <w:p w:rsidR="00F10EF9" w:rsidRDefault="006A34F5">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完成《河南省特色骨干大学建设整体规划》的发展目标和主要任务；整合材料，填写表格，参加省教育厅周期验收并通过。</w:t>
            </w:r>
          </w:p>
        </w:tc>
      </w:tr>
      <w:tr w:rsidR="00F10EF9">
        <w:trPr>
          <w:trHeight w:val="633"/>
          <w:jc w:val="center"/>
        </w:trPr>
        <w:tc>
          <w:tcPr>
            <w:tcW w:w="2784" w:type="dxa"/>
            <w:tcBorders>
              <w:top w:val="single" w:sz="6" w:space="0" w:color="auto"/>
            </w:tcBorders>
            <w:vAlign w:val="center"/>
          </w:tcPr>
          <w:p w:rsidR="00F10EF9" w:rsidRDefault="006A34F5">
            <w:pPr>
              <w:spacing w:line="400" w:lineRule="exact"/>
              <w:jc w:val="center"/>
              <w:rPr>
                <w:rFonts w:ascii="仿宋_GB2312" w:eastAsia="仿宋_GB2312"/>
                <w:b/>
                <w:bCs/>
                <w:sz w:val="24"/>
              </w:rPr>
            </w:pPr>
            <w:r>
              <w:rPr>
                <w:rFonts w:ascii="仿宋_GB2312" w:eastAsia="仿宋_GB2312" w:hint="eastAsia"/>
                <w:b/>
                <w:bCs/>
                <w:sz w:val="24"/>
              </w:rPr>
              <w:t>国家级一流本科</w:t>
            </w:r>
          </w:p>
          <w:p w:rsidR="00F10EF9" w:rsidRDefault="006A34F5">
            <w:pPr>
              <w:spacing w:line="400" w:lineRule="exact"/>
              <w:jc w:val="center"/>
              <w:rPr>
                <w:rFonts w:ascii="仿宋_GB2312" w:eastAsia="仿宋_GB2312" w:hAnsi="仿宋_GB2312" w:cs="仿宋_GB2312"/>
                <w:sz w:val="24"/>
              </w:rPr>
            </w:pPr>
            <w:r>
              <w:rPr>
                <w:rFonts w:ascii="仿宋_GB2312" w:eastAsia="仿宋_GB2312" w:hint="eastAsia"/>
                <w:b/>
                <w:bCs/>
                <w:sz w:val="24"/>
              </w:rPr>
              <w:t>专业15个</w:t>
            </w:r>
          </w:p>
        </w:tc>
        <w:tc>
          <w:tcPr>
            <w:tcW w:w="2225" w:type="dxa"/>
            <w:tcBorders>
              <w:top w:val="single" w:sz="6" w:space="0" w:color="auto"/>
            </w:tcBorders>
            <w:vAlign w:val="center"/>
          </w:tcPr>
          <w:p w:rsidR="00F10EF9" w:rsidRDefault="006A34F5">
            <w:pPr>
              <w:adjustRightInd w:val="0"/>
              <w:snapToGrid w:val="0"/>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教务处</w:t>
            </w:r>
          </w:p>
          <w:p w:rsidR="00F10EF9" w:rsidRDefault="006A34F5">
            <w:pPr>
              <w:adjustRightInd w:val="0"/>
              <w:snapToGrid w:val="0"/>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各院系</w:t>
            </w:r>
          </w:p>
        </w:tc>
        <w:tc>
          <w:tcPr>
            <w:tcW w:w="2202" w:type="dxa"/>
            <w:tcBorders>
              <w:top w:val="single" w:sz="6" w:space="0" w:color="auto"/>
            </w:tcBorders>
            <w:vAlign w:val="center"/>
          </w:tcPr>
          <w:p w:rsidR="00F10EF9" w:rsidRDefault="006A34F5">
            <w:pPr>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加强获批专业建设；力争获批6个国家级一流本科专业。</w:t>
            </w:r>
          </w:p>
        </w:tc>
        <w:tc>
          <w:tcPr>
            <w:tcW w:w="2202" w:type="dxa"/>
            <w:tcBorders>
              <w:top w:val="single" w:sz="6" w:space="0" w:color="auto"/>
            </w:tcBorders>
            <w:vAlign w:val="center"/>
          </w:tcPr>
          <w:p w:rsidR="00F10EF9" w:rsidRDefault="006A34F5">
            <w:pPr>
              <w:adjustRightInd w:val="0"/>
              <w:snapToGrid w:val="0"/>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持续加强获批专业建设；力争获批9个国家级一流本科专业。</w:t>
            </w:r>
          </w:p>
        </w:tc>
        <w:tc>
          <w:tcPr>
            <w:tcW w:w="2203" w:type="dxa"/>
            <w:tcBorders>
              <w:top w:val="single" w:sz="6" w:space="0" w:color="auto"/>
            </w:tcBorders>
            <w:vAlign w:val="center"/>
          </w:tcPr>
          <w:p w:rsidR="00F10EF9" w:rsidRDefault="006A34F5">
            <w:pPr>
              <w:adjustRightInd w:val="0"/>
              <w:snapToGrid w:val="0"/>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持续加强获批专业建设。</w:t>
            </w:r>
          </w:p>
        </w:tc>
        <w:tc>
          <w:tcPr>
            <w:tcW w:w="2203" w:type="dxa"/>
            <w:tcBorders>
              <w:top w:val="single" w:sz="6" w:space="0" w:color="auto"/>
            </w:tcBorders>
            <w:vAlign w:val="center"/>
          </w:tcPr>
          <w:p w:rsidR="00F10EF9" w:rsidRDefault="006A34F5">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完成《河南省特色骨干大学建设整体规划》的发展目标和主要任务；整合材料，填写表格，参加省教育厅周期验收并通过。</w:t>
            </w:r>
          </w:p>
        </w:tc>
      </w:tr>
      <w:tr w:rsidR="00F10EF9">
        <w:trPr>
          <w:trHeight w:val="685"/>
          <w:jc w:val="center"/>
        </w:trPr>
        <w:tc>
          <w:tcPr>
            <w:tcW w:w="2784" w:type="dxa"/>
            <w:tcBorders>
              <w:top w:val="single" w:sz="6" w:space="0" w:color="auto"/>
            </w:tcBorders>
            <w:vAlign w:val="center"/>
          </w:tcPr>
          <w:p w:rsidR="00F10EF9" w:rsidRDefault="006A34F5">
            <w:pPr>
              <w:spacing w:line="400" w:lineRule="exact"/>
              <w:jc w:val="center"/>
              <w:rPr>
                <w:rFonts w:ascii="仿宋_GB2312" w:eastAsia="仿宋_GB2312"/>
                <w:b/>
                <w:bCs/>
                <w:sz w:val="24"/>
              </w:rPr>
            </w:pPr>
            <w:r>
              <w:rPr>
                <w:rFonts w:ascii="仿宋_GB2312" w:eastAsia="仿宋_GB2312" w:hint="eastAsia"/>
                <w:b/>
                <w:bCs/>
                <w:sz w:val="24"/>
              </w:rPr>
              <w:lastRenderedPageBreak/>
              <w:t>获得国家级教学</w:t>
            </w:r>
          </w:p>
          <w:p w:rsidR="00F10EF9" w:rsidRDefault="006A34F5">
            <w:pPr>
              <w:spacing w:line="400" w:lineRule="exact"/>
              <w:jc w:val="center"/>
              <w:rPr>
                <w:rFonts w:ascii="仿宋_GB2312" w:eastAsia="仿宋_GB2312" w:hAnsi="仿宋_GB2312" w:cs="仿宋_GB2312"/>
                <w:sz w:val="24"/>
              </w:rPr>
            </w:pPr>
            <w:r>
              <w:rPr>
                <w:rFonts w:ascii="仿宋_GB2312" w:eastAsia="仿宋_GB2312" w:hint="eastAsia"/>
                <w:b/>
                <w:bCs/>
                <w:sz w:val="24"/>
              </w:rPr>
              <w:t>成果奖2项</w:t>
            </w:r>
          </w:p>
        </w:tc>
        <w:tc>
          <w:tcPr>
            <w:tcW w:w="2225" w:type="dxa"/>
            <w:tcBorders>
              <w:top w:val="single" w:sz="6" w:space="0" w:color="auto"/>
            </w:tcBorders>
            <w:vAlign w:val="center"/>
          </w:tcPr>
          <w:p w:rsidR="00F10EF9" w:rsidRDefault="006A34F5">
            <w:pPr>
              <w:adjustRightInd w:val="0"/>
              <w:snapToGrid w:val="0"/>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教务处</w:t>
            </w:r>
          </w:p>
          <w:p w:rsidR="00F10EF9" w:rsidRDefault="006A34F5">
            <w:pPr>
              <w:adjustRightInd w:val="0"/>
              <w:snapToGrid w:val="0"/>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各院系</w:t>
            </w:r>
          </w:p>
        </w:tc>
        <w:tc>
          <w:tcPr>
            <w:tcW w:w="2202" w:type="dxa"/>
            <w:tcBorders>
              <w:top w:val="single" w:sz="6" w:space="0" w:color="auto"/>
            </w:tcBorders>
            <w:vAlign w:val="center"/>
          </w:tcPr>
          <w:p w:rsidR="00F10EF9" w:rsidRDefault="006A34F5">
            <w:pPr>
              <w:adjustRightInd w:val="0"/>
              <w:snapToGrid w:val="0"/>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加强获批省级教改项目的建设；争取获批7-8个省级教学成果奖；培育申报下一年度的省级教改项目。</w:t>
            </w:r>
          </w:p>
        </w:tc>
        <w:tc>
          <w:tcPr>
            <w:tcW w:w="2202" w:type="dxa"/>
            <w:tcBorders>
              <w:top w:val="single" w:sz="6" w:space="0" w:color="auto"/>
            </w:tcBorders>
            <w:vAlign w:val="center"/>
          </w:tcPr>
          <w:p w:rsidR="00F10EF9" w:rsidRDefault="006A34F5">
            <w:pPr>
              <w:adjustRightInd w:val="0"/>
              <w:snapToGrid w:val="0"/>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组织申报省级教改项目，力争获批18项左右；进一步提升获批省级教学成果奖成果的水平；支持教改项目的推广应用，及时把理论研究转化为我校教育教学管理实践，并及时提供给相关院校借鉴。</w:t>
            </w:r>
          </w:p>
        </w:tc>
        <w:tc>
          <w:tcPr>
            <w:tcW w:w="2203" w:type="dxa"/>
            <w:tcBorders>
              <w:top w:val="single" w:sz="6" w:space="0" w:color="auto"/>
            </w:tcBorders>
            <w:vAlign w:val="center"/>
          </w:tcPr>
          <w:p w:rsidR="00F10EF9" w:rsidRDefault="006A34F5">
            <w:pPr>
              <w:adjustRightInd w:val="0"/>
              <w:snapToGrid w:val="0"/>
              <w:spacing w:line="400" w:lineRule="exact"/>
              <w:rPr>
                <w:rFonts w:ascii="仿宋_GB2312" w:eastAsia="仿宋_GB2312" w:hAnsi="仿宋_GB2312" w:cs="仿宋_GB2312"/>
                <w:szCs w:val="21"/>
              </w:rPr>
            </w:pPr>
            <w:r>
              <w:rPr>
                <w:rFonts w:ascii="仿宋_GB2312" w:eastAsia="仿宋_GB2312" w:hAnsi="仿宋_GB2312" w:cs="仿宋_GB2312" w:hint="eastAsia"/>
                <w:szCs w:val="21"/>
              </w:rPr>
              <w:t>力争获批2项国家级教学成果奖；加强上一年度获批省级教改项目的建设。</w:t>
            </w:r>
          </w:p>
        </w:tc>
        <w:tc>
          <w:tcPr>
            <w:tcW w:w="2203" w:type="dxa"/>
            <w:tcBorders>
              <w:top w:val="single" w:sz="6" w:space="0" w:color="auto"/>
            </w:tcBorders>
            <w:vAlign w:val="center"/>
          </w:tcPr>
          <w:p w:rsidR="00F10EF9" w:rsidRDefault="006A34F5">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完成《河南省特色骨干大学建设整体规划》的发展目标和主要任务；整合材料，填写表格，参加省教育厅周期验收并通过。</w:t>
            </w:r>
          </w:p>
        </w:tc>
      </w:tr>
      <w:tr w:rsidR="00F10EF9">
        <w:trPr>
          <w:trHeight w:val="583"/>
          <w:jc w:val="center"/>
        </w:trPr>
        <w:tc>
          <w:tcPr>
            <w:tcW w:w="2784" w:type="dxa"/>
            <w:tcBorders>
              <w:top w:val="single" w:sz="6" w:space="0" w:color="auto"/>
            </w:tcBorders>
            <w:vAlign w:val="center"/>
          </w:tcPr>
          <w:p w:rsidR="00F10EF9" w:rsidRDefault="006A34F5">
            <w:pPr>
              <w:spacing w:line="400" w:lineRule="exact"/>
              <w:rPr>
                <w:rFonts w:ascii="仿宋_GB2312" w:eastAsia="仿宋_GB2312"/>
                <w:b/>
                <w:bCs/>
                <w:sz w:val="24"/>
              </w:rPr>
            </w:pPr>
            <w:r>
              <w:rPr>
                <w:rFonts w:ascii="仿宋_GB2312" w:eastAsia="仿宋_GB2312" w:hint="eastAsia"/>
                <w:b/>
                <w:bCs/>
                <w:sz w:val="24"/>
              </w:rPr>
              <w:t>建成国家级一流本科课程（包括国家级虚拟仿真实验教学项目2个以上）12个</w:t>
            </w:r>
          </w:p>
        </w:tc>
        <w:tc>
          <w:tcPr>
            <w:tcW w:w="2225" w:type="dxa"/>
            <w:tcBorders>
              <w:top w:val="single" w:sz="6" w:space="0" w:color="auto"/>
            </w:tcBorders>
            <w:vAlign w:val="center"/>
          </w:tcPr>
          <w:p w:rsidR="00F10EF9" w:rsidRDefault="006A34F5">
            <w:pPr>
              <w:adjustRightInd w:val="0"/>
              <w:snapToGrid w:val="0"/>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教务处</w:t>
            </w:r>
          </w:p>
          <w:p w:rsidR="00F10EF9" w:rsidRDefault="006A34F5">
            <w:pPr>
              <w:adjustRightInd w:val="0"/>
              <w:snapToGrid w:val="0"/>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各院系</w:t>
            </w:r>
          </w:p>
        </w:tc>
        <w:tc>
          <w:tcPr>
            <w:tcW w:w="2202" w:type="dxa"/>
            <w:tcBorders>
              <w:top w:val="single" w:sz="6" w:space="0" w:color="auto"/>
            </w:tcBorders>
            <w:vAlign w:val="center"/>
          </w:tcPr>
          <w:p w:rsidR="00F10EF9" w:rsidRDefault="006A34F5">
            <w:pPr>
              <w:pStyle w:val="a9"/>
              <w:adjustRightInd w:val="0"/>
              <w:snapToGrid w:val="0"/>
              <w:jc w:val="both"/>
              <w:rPr>
                <w:rFonts w:ascii="仿宋_GB2312" w:eastAsia="仿宋_GB2312" w:hAnsi="仿宋_GB2312" w:cs="仿宋_GB2312"/>
                <w:szCs w:val="21"/>
              </w:rPr>
            </w:pPr>
            <w:r>
              <w:rPr>
                <w:rFonts w:ascii="仿宋_GB2312" w:eastAsia="仿宋_GB2312" w:hAnsi="仿宋_GB2312" w:cs="仿宋_GB2312" w:hint="eastAsia"/>
                <w:kern w:val="2"/>
                <w:sz w:val="21"/>
                <w:szCs w:val="21"/>
              </w:rPr>
              <w:t>开展国家级一流课程申报经验交流活动；推动线上一流课程和线上线下混合课程建设力度；优选课程录制公司和课程运行平台，提高课程录制质量和课程运行质量；根据国家虚拟仿真实验教学项目建设规划鼓励院系积极申报、支持院系与有实力的公司合作申报；推广虚拟仿真实验教学项目成果应用；建成国家级一流本科课程4个。</w:t>
            </w:r>
          </w:p>
        </w:tc>
        <w:tc>
          <w:tcPr>
            <w:tcW w:w="2202" w:type="dxa"/>
            <w:tcBorders>
              <w:top w:val="single" w:sz="6" w:space="0" w:color="auto"/>
            </w:tcBorders>
            <w:vAlign w:val="center"/>
          </w:tcPr>
          <w:p w:rsidR="00F10EF9" w:rsidRDefault="006A34F5">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促进国家级一流课程申报经验交流活动；持续推动线上一流课程和线上线下混合课程建设力度；持续提高课程录制质量和课程运行质量；鼓励院系积极申报、支持院系与有实力的公司合作申报虚拟仿真实验教学项目；推广虚拟仿真实验教学项目成果应用；建成国家级一流本科课程4个。</w:t>
            </w:r>
          </w:p>
        </w:tc>
        <w:tc>
          <w:tcPr>
            <w:tcW w:w="2203" w:type="dxa"/>
            <w:tcBorders>
              <w:top w:val="single" w:sz="6" w:space="0" w:color="auto"/>
            </w:tcBorders>
            <w:vAlign w:val="center"/>
          </w:tcPr>
          <w:p w:rsidR="00F10EF9" w:rsidRDefault="006A34F5">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加强国家级一流课程申报经验交流活动；持续推动线上一流课程和线上线下混合课程建设力度；持续提高课程录制质量和课程运行质量；鼓励院系积极申报、支持院系与有实力的公司合作申报虚拟仿真实验教学项目；推广虚拟仿真实验教学项目成果应用；建成国家级一流本科课程4个。</w:t>
            </w:r>
          </w:p>
        </w:tc>
        <w:tc>
          <w:tcPr>
            <w:tcW w:w="2203" w:type="dxa"/>
            <w:tcBorders>
              <w:top w:val="single" w:sz="6" w:space="0" w:color="auto"/>
            </w:tcBorders>
            <w:vAlign w:val="center"/>
          </w:tcPr>
          <w:p w:rsidR="00F10EF9" w:rsidRDefault="006A34F5">
            <w:pPr>
              <w:spacing w:line="400" w:lineRule="exact"/>
              <w:jc w:val="left"/>
              <w:rPr>
                <w:rFonts w:ascii="仿宋_GB2312" w:eastAsia="仿宋_GB2312" w:hAnsi="仿宋_GB2312" w:cs="仿宋_GB2312"/>
                <w:szCs w:val="21"/>
              </w:rPr>
            </w:pPr>
            <w:r>
              <w:rPr>
                <w:rFonts w:ascii="仿宋_GB2312" w:eastAsia="仿宋_GB2312" w:hAnsi="仿宋_GB2312" w:cs="仿宋_GB2312" w:hint="eastAsia"/>
                <w:szCs w:val="21"/>
              </w:rPr>
              <w:t>完成《河南省特色骨干大学建设整体规划》的发展目标和主要任务；整合材料，填写表格，参加省教育厅周期验收并通过。</w:t>
            </w:r>
          </w:p>
          <w:p w:rsidR="00F10EF9" w:rsidRDefault="00F10EF9">
            <w:pPr>
              <w:spacing w:line="400" w:lineRule="exact"/>
              <w:jc w:val="left"/>
              <w:rPr>
                <w:rFonts w:ascii="仿宋_GB2312" w:eastAsia="仿宋_GB2312" w:hAnsi="仿宋_GB2312" w:cs="仿宋_GB2312"/>
                <w:szCs w:val="21"/>
              </w:rPr>
            </w:pPr>
          </w:p>
        </w:tc>
      </w:tr>
    </w:tbl>
    <w:p w:rsidR="00F10EF9" w:rsidRDefault="006A34F5">
      <w:pPr>
        <w:rPr>
          <w:rFonts w:ascii="楷体_GB2312" w:eastAsia="楷体_GB2312"/>
          <w:sz w:val="24"/>
        </w:rPr>
      </w:pPr>
      <w:r>
        <w:rPr>
          <w:rFonts w:ascii="楷体_GB2312" w:eastAsia="楷体_GB2312" w:hint="eastAsia"/>
          <w:sz w:val="24"/>
        </w:rPr>
        <w:t>注：“承担部门”中排序第一的部门为责任部门，部门负责人为第一责任人，分管校领导为责任领导。</w:t>
      </w:r>
    </w:p>
    <w:p w:rsidR="00F10EF9" w:rsidRDefault="006A34F5">
      <w:pPr>
        <w:spacing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4</w:t>
      </w:r>
    </w:p>
    <w:p w:rsidR="00F10EF9" w:rsidRDefault="006A34F5">
      <w:pPr>
        <w:snapToGrid w:val="0"/>
        <w:jc w:val="center"/>
        <w:rPr>
          <w:rFonts w:ascii="方正小标宋简体" w:eastAsia="方正小标宋简体"/>
          <w:sz w:val="44"/>
          <w:szCs w:val="44"/>
        </w:rPr>
      </w:pPr>
      <w:r>
        <w:rPr>
          <w:rFonts w:ascii="方正小标宋简体" w:eastAsia="方正小标宋简体" w:hint="eastAsia"/>
          <w:sz w:val="44"/>
          <w:szCs w:val="44"/>
        </w:rPr>
        <w:t>河南财经政法大学特色骨干大学建设任务分解表</w:t>
      </w:r>
    </w:p>
    <w:p w:rsidR="00F10EF9" w:rsidRDefault="006A34F5">
      <w:pPr>
        <w:snapToGrid w:val="0"/>
        <w:jc w:val="center"/>
        <w:rPr>
          <w:rFonts w:ascii="仿宋_GB2312" w:eastAsia="仿宋_GB2312"/>
          <w:sz w:val="32"/>
          <w:szCs w:val="32"/>
        </w:rPr>
      </w:pPr>
      <w:r>
        <w:rPr>
          <w:rFonts w:ascii="仿宋_GB2312" w:eastAsia="仿宋_GB2312" w:hint="eastAsia"/>
          <w:sz w:val="32"/>
          <w:szCs w:val="32"/>
        </w:rPr>
        <w:t>（人才培养）</w:t>
      </w:r>
    </w:p>
    <w:tbl>
      <w:tblPr>
        <w:tblW w:w="138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25"/>
        <w:gridCol w:w="2268"/>
        <w:gridCol w:w="2257"/>
        <w:gridCol w:w="2279"/>
        <w:gridCol w:w="2268"/>
        <w:gridCol w:w="2122"/>
      </w:tblGrid>
      <w:tr w:rsidR="00F10EF9" w:rsidTr="003E4E22">
        <w:trPr>
          <w:trHeight w:val="519"/>
          <w:jc w:val="center"/>
        </w:trPr>
        <w:tc>
          <w:tcPr>
            <w:tcW w:w="2625" w:type="dxa"/>
            <w:vMerge w:val="restart"/>
            <w:tcBorders>
              <w:top w:val="single" w:sz="12" w:space="0" w:color="auto"/>
              <w:bottom w:val="single" w:sz="6" w:space="0" w:color="auto"/>
            </w:tcBorders>
            <w:shd w:val="clear" w:color="auto" w:fill="auto"/>
            <w:vAlign w:val="center"/>
          </w:tcPr>
          <w:p w:rsidR="00F10EF9" w:rsidRDefault="006A34F5">
            <w:pPr>
              <w:spacing w:beforeLines="50" w:before="156" w:afterLines="50" w:after="156"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目标任务</w:t>
            </w:r>
          </w:p>
        </w:tc>
        <w:tc>
          <w:tcPr>
            <w:tcW w:w="2268" w:type="dxa"/>
            <w:vMerge w:val="restart"/>
            <w:tcBorders>
              <w:top w:val="single" w:sz="12" w:space="0" w:color="auto"/>
              <w:bottom w:val="single" w:sz="6" w:space="0" w:color="auto"/>
            </w:tcBorders>
            <w:shd w:val="clear" w:color="auto" w:fill="auto"/>
            <w:vAlign w:val="center"/>
          </w:tcPr>
          <w:p w:rsidR="00F10EF9" w:rsidRDefault="006A34F5">
            <w:pPr>
              <w:spacing w:beforeLines="50" w:before="156" w:afterLines="50" w:after="156"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承担部门</w:t>
            </w:r>
          </w:p>
        </w:tc>
        <w:tc>
          <w:tcPr>
            <w:tcW w:w="8926" w:type="dxa"/>
            <w:gridSpan w:val="4"/>
            <w:tcBorders>
              <w:top w:val="single" w:sz="12"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完成进度（以年份为基准）</w:t>
            </w:r>
          </w:p>
        </w:tc>
      </w:tr>
      <w:tr w:rsidR="00F10EF9" w:rsidTr="003E4E22">
        <w:trPr>
          <w:trHeight w:val="561"/>
          <w:jc w:val="center"/>
        </w:trPr>
        <w:tc>
          <w:tcPr>
            <w:tcW w:w="2625" w:type="dxa"/>
            <w:vMerge/>
            <w:tcBorders>
              <w:top w:val="single" w:sz="6" w:space="0" w:color="auto"/>
              <w:bottom w:val="single" w:sz="6" w:space="0" w:color="auto"/>
            </w:tcBorders>
            <w:shd w:val="clear" w:color="auto" w:fill="auto"/>
            <w:vAlign w:val="center"/>
          </w:tcPr>
          <w:p w:rsidR="00F10EF9" w:rsidRDefault="00F10EF9">
            <w:pPr>
              <w:spacing w:beforeLines="50" w:before="156" w:afterLines="50" w:after="156" w:line="300" w:lineRule="exact"/>
              <w:jc w:val="center"/>
              <w:rPr>
                <w:rFonts w:asciiTheme="majorEastAsia" w:eastAsiaTheme="majorEastAsia" w:hAnsiTheme="majorEastAsia" w:cstheme="majorEastAsia"/>
                <w:b/>
                <w:sz w:val="28"/>
              </w:rPr>
            </w:pPr>
          </w:p>
        </w:tc>
        <w:tc>
          <w:tcPr>
            <w:tcW w:w="2268" w:type="dxa"/>
            <w:vMerge/>
            <w:tcBorders>
              <w:top w:val="single" w:sz="6" w:space="0" w:color="auto"/>
              <w:bottom w:val="single" w:sz="6" w:space="0" w:color="auto"/>
            </w:tcBorders>
            <w:shd w:val="clear" w:color="auto" w:fill="auto"/>
            <w:vAlign w:val="center"/>
          </w:tcPr>
          <w:p w:rsidR="00F10EF9" w:rsidRDefault="00F10EF9">
            <w:pPr>
              <w:spacing w:beforeLines="50" w:before="156" w:afterLines="50" w:after="156" w:line="300" w:lineRule="exact"/>
              <w:jc w:val="center"/>
              <w:rPr>
                <w:rFonts w:asciiTheme="majorEastAsia" w:eastAsiaTheme="majorEastAsia" w:hAnsiTheme="majorEastAsia" w:cstheme="majorEastAsia"/>
                <w:b/>
                <w:sz w:val="28"/>
              </w:rPr>
            </w:pPr>
          </w:p>
        </w:tc>
        <w:tc>
          <w:tcPr>
            <w:tcW w:w="2257" w:type="dxa"/>
            <w:tcBorders>
              <w:top w:val="single" w:sz="6"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2020年</w:t>
            </w:r>
          </w:p>
        </w:tc>
        <w:tc>
          <w:tcPr>
            <w:tcW w:w="2279" w:type="dxa"/>
            <w:tcBorders>
              <w:top w:val="single" w:sz="6"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2021年</w:t>
            </w:r>
          </w:p>
        </w:tc>
        <w:tc>
          <w:tcPr>
            <w:tcW w:w="2268" w:type="dxa"/>
            <w:tcBorders>
              <w:top w:val="single" w:sz="6"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2022年</w:t>
            </w:r>
          </w:p>
        </w:tc>
        <w:tc>
          <w:tcPr>
            <w:tcW w:w="2122" w:type="dxa"/>
            <w:tcBorders>
              <w:top w:val="single" w:sz="6" w:space="0" w:color="auto"/>
              <w:bottom w:val="single" w:sz="6" w:space="0" w:color="auto"/>
            </w:tcBorders>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2023年</w:t>
            </w:r>
          </w:p>
        </w:tc>
      </w:tr>
      <w:tr w:rsidR="00F10EF9" w:rsidTr="003E4E22">
        <w:trPr>
          <w:trHeight w:val="561"/>
          <w:jc w:val="center"/>
        </w:trPr>
        <w:tc>
          <w:tcPr>
            <w:tcW w:w="2625" w:type="dxa"/>
            <w:tcBorders>
              <w:top w:val="single" w:sz="6" w:space="0" w:color="auto"/>
              <w:bottom w:val="single" w:sz="6" w:space="0" w:color="auto"/>
            </w:tcBorders>
            <w:shd w:val="clear" w:color="auto" w:fill="auto"/>
            <w:vAlign w:val="center"/>
          </w:tcPr>
          <w:p w:rsidR="00F10EF9" w:rsidRDefault="006A34F5">
            <w:pPr>
              <w:jc w:val="center"/>
              <w:rPr>
                <w:rFonts w:ascii="仿宋_GB2312" w:eastAsia="仿宋_GB2312" w:hAnsi="DengXian"/>
                <w:b/>
                <w:bCs/>
                <w:sz w:val="24"/>
              </w:rPr>
            </w:pPr>
            <w:r>
              <w:rPr>
                <w:rFonts w:ascii="仿宋_GB2312" w:eastAsia="仿宋_GB2312" w:hAnsi="DengXian" w:hint="eastAsia"/>
                <w:b/>
                <w:bCs/>
                <w:sz w:val="24"/>
              </w:rPr>
              <w:t>构建</w:t>
            </w:r>
            <w:r>
              <w:rPr>
                <w:rFonts w:ascii="仿宋_GB2312" w:eastAsia="仿宋_GB2312" w:hAnsi="DengXian"/>
                <w:b/>
                <w:bCs/>
                <w:sz w:val="24"/>
              </w:rPr>
              <w:t>课程思政</w:t>
            </w:r>
            <w:r>
              <w:rPr>
                <w:rFonts w:ascii="仿宋_GB2312" w:eastAsia="仿宋_GB2312" w:hAnsi="DengXian" w:hint="eastAsia"/>
                <w:b/>
                <w:bCs/>
                <w:sz w:val="24"/>
              </w:rPr>
              <w:t>育人</w:t>
            </w:r>
            <w:r>
              <w:rPr>
                <w:rFonts w:ascii="仿宋_GB2312" w:eastAsia="仿宋_GB2312" w:hAnsi="DengXian"/>
                <w:b/>
                <w:bCs/>
                <w:sz w:val="24"/>
              </w:rPr>
              <w:t>大格局</w:t>
            </w:r>
          </w:p>
        </w:tc>
        <w:tc>
          <w:tcPr>
            <w:tcW w:w="2268" w:type="dxa"/>
            <w:tcBorders>
              <w:top w:val="single" w:sz="6" w:space="0" w:color="auto"/>
              <w:bottom w:val="single" w:sz="6" w:space="0" w:color="auto"/>
            </w:tcBorders>
            <w:shd w:val="clear" w:color="auto" w:fill="auto"/>
            <w:vAlign w:val="center"/>
          </w:tcPr>
          <w:p w:rsidR="00F10EF9" w:rsidRDefault="006A34F5">
            <w:pPr>
              <w:adjustRightInd w:val="0"/>
              <w:snapToGrid w:val="0"/>
              <w:spacing w:line="320" w:lineRule="exact"/>
              <w:jc w:val="center"/>
              <w:rPr>
                <w:rFonts w:ascii="仿宋_GB2312" w:eastAsia="仿宋_GB2312"/>
                <w:szCs w:val="21"/>
              </w:rPr>
            </w:pPr>
            <w:r>
              <w:rPr>
                <w:rFonts w:ascii="仿宋_GB2312" w:eastAsia="仿宋_GB2312"/>
                <w:szCs w:val="21"/>
              </w:rPr>
              <w:t>教务处</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各院系</w:t>
            </w:r>
          </w:p>
        </w:tc>
        <w:tc>
          <w:tcPr>
            <w:tcW w:w="2257" w:type="dxa"/>
            <w:tcBorders>
              <w:top w:val="single" w:sz="6" w:space="0" w:color="auto"/>
              <w:bottom w:val="single" w:sz="6" w:space="0" w:color="auto"/>
            </w:tcBorders>
            <w:shd w:val="clear" w:color="auto" w:fill="auto"/>
            <w:vAlign w:val="center"/>
          </w:tcPr>
          <w:p w:rsidR="003E4E22" w:rsidRDefault="006A34F5" w:rsidP="00861C62">
            <w:pPr>
              <w:pStyle w:val="a9"/>
              <w:adjustRightInd w:val="0"/>
              <w:snapToGrid w:val="0"/>
              <w:spacing w:line="260" w:lineRule="exact"/>
              <w:jc w:val="both"/>
              <w:rPr>
                <w:rFonts w:ascii="仿宋_GB2312" w:eastAsia="仿宋_GB2312" w:hint="eastAsia"/>
                <w:sz w:val="21"/>
                <w:szCs w:val="21"/>
              </w:rPr>
            </w:pPr>
            <w:r>
              <w:rPr>
                <w:rFonts w:ascii="仿宋_GB2312" w:eastAsia="仿宋_GB2312" w:hint="eastAsia"/>
                <w:sz w:val="21"/>
                <w:szCs w:val="21"/>
              </w:rPr>
              <w:t>推动以“课程思政”为目标的课堂教学改革，优化课程设置；修订专业教材，完善教学设计，加强教学管理，梳理各门专业课程所蕴含的思想政治教育元素和所承载的思想政治教育功能，融入课堂教学各环节，实现思想政治教育与知识体系教育的有机统一；配合党办以落实《河南财经政法大学领导干部上讲台开展思想政治教育实施方案》为抓手，建立三全育人机制;配合宣传部选树一批课程思政先行院系，在不同类型、不同性质课程中推出一批课程思政示范课、教学名师和团队。</w:t>
            </w:r>
          </w:p>
        </w:tc>
        <w:tc>
          <w:tcPr>
            <w:tcW w:w="2279" w:type="dxa"/>
            <w:tcBorders>
              <w:top w:val="single" w:sz="6" w:space="0" w:color="auto"/>
              <w:bottom w:val="single" w:sz="6" w:space="0" w:color="auto"/>
            </w:tcBorders>
            <w:shd w:val="clear" w:color="auto" w:fill="auto"/>
            <w:vAlign w:val="center"/>
          </w:tcPr>
          <w:p w:rsidR="00F10EF9" w:rsidRDefault="006A34F5">
            <w:pPr>
              <w:pStyle w:val="a9"/>
              <w:adjustRightInd w:val="0"/>
              <w:snapToGrid w:val="0"/>
              <w:spacing w:line="280" w:lineRule="exact"/>
              <w:jc w:val="both"/>
              <w:rPr>
                <w:rFonts w:ascii="仿宋_GB2312" w:eastAsia="仿宋_GB2312"/>
                <w:sz w:val="21"/>
                <w:szCs w:val="21"/>
              </w:rPr>
            </w:pPr>
            <w:r>
              <w:rPr>
                <w:rFonts w:ascii="仿宋_GB2312" w:eastAsia="仿宋_GB2312" w:hint="eastAsia"/>
                <w:szCs w:val="21"/>
              </w:rPr>
              <w:t>推持续动以“课程思政”为目标的课堂教学改革，优化课程设置；修订专业教材，完善教学设计，加强教学管理，实现思想政治教育与知识体系教育的有机统一；持续配合宣传部选树一批课程思政先行院系，在不同类型、不同性质课程中推出一批课程思政示范课、教学名师和团队。</w:t>
            </w:r>
          </w:p>
        </w:tc>
        <w:tc>
          <w:tcPr>
            <w:tcW w:w="2268" w:type="dxa"/>
            <w:tcBorders>
              <w:top w:val="single" w:sz="6" w:space="0" w:color="auto"/>
              <w:bottom w:val="single" w:sz="6" w:space="0" w:color="auto"/>
            </w:tcBorders>
            <w:shd w:val="clear" w:color="auto" w:fill="auto"/>
            <w:vAlign w:val="center"/>
          </w:tcPr>
          <w:p w:rsidR="00F10EF9" w:rsidRDefault="006A34F5">
            <w:pPr>
              <w:pStyle w:val="a9"/>
              <w:adjustRightInd w:val="0"/>
              <w:snapToGrid w:val="0"/>
              <w:spacing w:line="280" w:lineRule="exact"/>
              <w:jc w:val="both"/>
              <w:rPr>
                <w:rFonts w:ascii="仿宋_GB2312" w:eastAsia="仿宋_GB2312"/>
                <w:sz w:val="21"/>
                <w:szCs w:val="21"/>
              </w:rPr>
            </w:pPr>
            <w:r>
              <w:rPr>
                <w:rFonts w:ascii="仿宋_GB2312" w:eastAsia="仿宋_GB2312" w:hint="eastAsia"/>
                <w:szCs w:val="21"/>
              </w:rPr>
              <w:t>推持续动以“课程思政”为目标的课堂教学改革，优化课程设置；修订专业教材，完善教学设计，加强教学管理，实现思想政治教育与知识体系教育的有机统一；持续配合宣传部选树一批课程思政先行院系，在不同类型、不同性质课程中推出一批课程思政示范课、教学名师和团队。</w:t>
            </w:r>
          </w:p>
        </w:tc>
        <w:tc>
          <w:tcPr>
            <w:tcW w:w="2122" w:type="dxa"/>
            <w:tcBorders>
              <w:top w:val="single" w:sz="6" w:space="0" w:color="auto"/>
              <w:bottom w:val="single" w:sz="6" w:space="0" w:color="auto"/>
            </w:tcBorders>
            <w:vAlign w:val="center"/>
          </w:tcPr>
          <w:p w:rsidR="00F10EF9" w:rsidRDefault="006A34F5">
            <w:pPr>
              <w:spacing w:line="320" w:lineRule="exact"/>
              <w:rPr>
                <w:rFonts w:ascii="宋体" w:hAnsi="宋体"/>
                <w:szCs w:val="21"/>
              </w:rPr>
            </w:pPr>
            <w:r>
              <w:rPr>
                <w:rFonts w:ascii="仿宋_GB2312" w:eastAsia="仿宋_GB2312" w:hAnsi="宋体" w:cs="宋体" w:hint="eastAsia"/>
                <w:kern w:val="0"/>
                <w:szCs w:val="21"/>
              </w:rPr>
              <w:t>完成《河南省特色骨干大学建设整体规划》的发展目标和主要任务；整合材料，填写表格，参加省教育厅周期验收并通过。</w:t>
            </w:r>
          </w:p>
        </w:tc>
      </w:tr>
      <w:tr w:rsidR="00F10EF9" w:rsidTr="003E4E22">
        <w:trPr>
          <w:trHeight w:val="561"/>
          <w:jc w:val="center"/>
        </w:trPr>
        <w:tc>
          <w:tcPr>
            <w:tcW w:w="2625" w:type="dxa"/>
            <w:tcBorders>
              <w:top w:val="single" w:sz="6" w:space="0" w:color="auto"/>
              <w:bottom w:val="single" w:sz="6" w:space="0" w:color="auto"/>
            </w:tcBorders>
            <w:shd w:val="clear" w:color="auto" w:fill="auto"/>
            <w:vAlign w:val="center"/>
          </w:tcPr>
          <w:p w:rsidR="00F10EF9" w:rsidRDefault="006A34F5">
            <w:pPr>
              <w:jc w:val="center"/>
              <w:rPr>
                <w:rFonts w:ascii="仿宋_GB2312" w:eastAsia="仿宋_GB2312" w:hAnsi="DengXian"/>
                <w:b/>
                <w:bCs/>
                <w:sz w:val="24"/>
              </w:rPr>
            </w:pPr>
            <w:r>
              <w:rPr>
                <w:rFonts w:ascii="仿宋_GB2312" w:eastAsia="仿宋_GB2312" w:hAnsi="DengXian" w:hint="eastAsia"/>
                <w:b/>
                <w:bCs/>
                <w:sz w:val="24"/>
              </w:rPr>
              <w:lastRenderedPageBreak/>
              <w:t>完成年度省级重点马院建设任务，冲刺全国重点马院</w:t>
            </w:r>
          </w:p>
        </w:tc>
        <w:tc>
          <w:tcPr>
            <w:tcW w:w="2268" w:type="dxa"/>
            <w:tcBorders>
              <w:top w:val="single" w:sz="6" w:space="0" w:color="auto"/>
              <w:bottom w:val="single" w:sz="6" w:space="0" w:color="auto"/>
            </w:tcBorders>
            <w:shd w:val="clear" w:color="auto" w:fill="auto"/>
            <w:vAlign w:val="center"/>
          </w:tcPr>
          <w:p w:rsidR="00F10EF9" w:rsidRDefault="006A34F5">
            <w:pPr>
              <w:adjustRightInd w:val="0"/>
              <w:snapToGrid w:val="0"/>
              <w:spacing w:line="320" w:lineRule="exact"/>
              <w:jc w:val="center"/>
              <w:rPr>
                <w:rFonts w:ascii="仿宋_GB2312" w:eastAsia="仿宋_GB2312"/>
                <w:szCs w:val="21"/>
              </w:rPr>
            </w:pPr>
            <w:r>
              <w:rPr>
                <w:rFonts w:ascii="仿宋_GB2312" w:eastAsia="仿宋_GB2312"/>
                <w:szCs w:val="21"/>
              </w:rPr>
              <w:t>马克思主义学院</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宣传部</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教务处</w:t>
            </w:r>
          </w:p>
          <w:p w:rsidR="00F10EF9" w:rsidRDefault="00F10EF9">
            <w:pPr>
              <w:adjustRightInd w:val="0"/>
              <w:snapToGrid w:val="0"/>
              <w:spacing w:line="320" w:lineRule="exact"/>
              <w:jc w:val="center"/>
              <w:rPr>
                <w:rFonts w:ascii="仿宋_GB2312" w:eastAsia="仿宋_GB2312"/>
                <w:szCs w:val="21"/>
              </w:rPr>
            </w:pPr>
          </w:p>
        </w:tc>
        <w:tc>
          <w:tcPr>
            <w:tcW w:w="2257" w:type="dxa"/>
            <w:tcBorders>
              <w:top w:val="single" w:sz="6" w:space="0" w:color="auto"/>
              <w:bottom w:val="single" w:sz="6" w:space="0" w:color="auto"/>
            </w:tcBorders>
            <w:shd w:val="clear" w:color="auto" w:fill="auto"/>
            <w:vAlign w:val="center"/>
          </w:tcPr>
          <w:p w:rsidR="00F10EF9" w:rsidRDefault="006A34F5">
            <w:pPr>
              <w:pStyle w:val="a9"/>
              <w:adjustRightInd w:val="0"/>
              <w:snapToGrid w:val="0"/>
              <w:spacing w:line="280" w:lineRule="exact"/>
              <w:jc w:val="both"/>
              <w:rPr>
                <w:rFonts w:ascii="仿宋_GB2312" w:eastAsia="仿宋_GB2312"/>
                <w:sz w:val="21"/>
                <w:szCs w:val="21"/>
              </w:rPr>
            </w:pPr>
            <w:r>
              <w:rPr>
                <w:rFonts w:ascii="仿宋_GB2312" w:eastAsia="仿宋_GB2312" w:hint="eastAsia"/>
                <w:sz w:val="21"/>
                <w:szCs w:val="21"/>
              </w:rPr>
              <w:t>牢牢坚持“马院姓马、在马言马”鲜明政治导向，持续实施“政治建院、教学立院、学科兴院、人才强院、特色名院、制度治院、文化厚院”总体战略，统筹推进高校思政课、思政课师资队伍、马克思主义理论学科、重点马院“四个重点”建设，重点在省级一流课程建设方面实现新突破，在国家级项目立项方面实现零突破，力求在开设马理论本科专业、积极谋划马理论博士授权点方面有进展，力求引进10名左右具有马克思主义理论学科背景的高素质博士毕业生。</w:t>
            </w:r>
          </w:p>
        </w:tc>
        <w:tc>
          <w:tcPr>
            <w:tcW w:w="2279" w:type="dxa"/>
            <w:tcBorders>
              <w:top w:val="single" w:sz="6" w:space="0" w:color="auto"/>
              <w:bottom w:val="single" w:sz="6" w:space="0" w:color="auto"/>
            </w:tcBorders>
            <w:shd w:val="clear" w:color="auto" w:fill="auto"/>
            <w:vAlign w:val="center"/>
          </w:tcPr>
          <w:p w:rsidR="00F10EF9" w:rsidRDefault="006A34F5">
            <w:pPr>
              <w:pStyle w:val="a9"/>
              <w:adjustRightInd w:val="0"/>
              <w:snapToGrid w:val="0"/>
              <w:spacing w:line="280" w:lineRule="exact"/>
              <w:jc w:val="both"/>
              <w:rPr>
                <w:rFonts w:ascii="仿宋_GB2312" w:eastAsia="仿宋_GB2312"/>
                <w:sz w:val="21"/>
                <w:szCs w:val="21"/>
              </w:rPr>
            </w:pPr>
            <w:r>
              <w:rPr>
                <w:rFonts w:ascii="仿宋_GB2312" w:eastAsia="仿宋_GB2312" w:hint="eastAsia"/>
                <w:sz w:val="21"/>
                <w:szCs w:val="21"/>
              </w:rPr>
              <w:t>持续加强高校思政课建设、思政课师资队伍建设、马克思主义理论学科建设、重点马院建设“四个重点”建设，以加强思政课教师队伍建设、培养马克思主义理论教育家为基础，以加强马克思主义理论学科本硕博一体化人才培养体系建设为龙头，以深化马克思主义特别是当代中国马克思主义、二十一世纪马克思主义研究宣传和教育教学为根本，以深化思政课教学改革创新、提高人才培养质量为关键，以加强组织管理和健全支持措施为保障，切实将马克思主义学院作为重点学院、马克思主义理论学科作为重点学科、思政课作为重点课程加强建设，促进马克思主义学院办院水平不断提升，为坚定中国特色社会主义“四个自信”提供坚实学理支撑和人才支持。</w:t>
            </w:r>
          </w:p>
        </w:tc>
        <w:tc>
          <w:tcPr>
            <w:tcW w:w="2268" w:type="dxa"/>
            <w:tcBorders>
              <w:top w:val="single" w:sz="6" w:space="0" w:color="auto"/>
              <w:bottom w:val="single" w:sz="6" w:space="0" w:color="auto"/>
            </w:tcBorders>
            <w:shd w:val="clear" w:color="auto" w:fill="auto"/>
            <w:vAlign w:val="center"/>
          </w:tcPr>
          <w:p w:rsidR="00F10EF9" w:rsidRDefault="006A34F5">
            <w:pPr>
              <w:pStyle w:val="a9"/>
              <w:adjustRightInd w:val="0"/>
              <w:snapToGrid w:val="0"/>
              <w:spacing w:line="280" w:lineRule="exact"/>
              <w:jc w:val="both"/>
              <w:rPr>
                <w:rFonts w:ascii="仿宋_GB2312" w:eastAsia="仿宋_GB2312"/>
                <w:sz w:val="21"/>
                <w:szCs w:val="21"/>
              </w:rPr>
            </w:pPr>
            <w:r>
              <w:rPr>
                <w:rFonts w:ascii="仿宋_GB2312" w:eastAsia="仿宋_GB2312" w:hint="eastAsia"/>
                <w:sz w:val="21"/>
                <w:szCs w:val="21"/>
              </w:rPr>
              <w:t>持续加强高校思政课建设、思政课师资队伍建设、马克思主义理论学科建设、重点马院建设“四个重点”建设，以加强思政课教师队伍建设、培养马克思主义理论教育家为基础，以加强马克思主义理论学科本硕博一体化人才培养体系建设为龙头，以深化马克思主义特别是当代中国马克思主义、二十一世纪马克思主义研究宣传和教育教学为根本，以深化思政课教学改革创新、提高人才培养质量为关键，以加强组织管理和健全支持措施为保障，切实将马克思主义学院作为重点学院、马克思主义理论学科作为重点学科、思政课作为重点课程加强建设，促进马克思主义学院办院水平不断提升，为坚定中国特色社会主义“四个自信”提供坚实学理支撑和人才支持。</w:t>
            </w:r>
          </w:p>
        </w:tc>
        <w:tc>
          <w:tcPr>
            <w:tcW w:w="2122" w:type="dxa"/>
            <w:tcBorders>
              <w:top w:val="single" w:sz="6" w:space="0" w:color="auto"/>
              <w:bottom w:val="single" w:sz="6" w:space="0" w:color="auto"/>
            </w:tcBorders>
            <w:vAlign w:val="center"/>
          </w:tcPr>
          <w:p w:rsidR="00F10EF9" w:rsidRDefault="006A34F5">
            <w:pPr>
              <w:adjustRightInd w:val="0"/>
              <w:snapToGrid w:val="0"/>
              <w:spacing w:line="320" w:lineRule="exact"/>
              <w:jc w:val="center"/>
              <w:rPr>
                <w:rFonts w:ascii="仿宋_GB2312" w:eastAsia="仿宋_GB2312"/>
                <w:szCs w:val="21"/>
              </w:rPr>
            </w:pPr>
            <w:r>
              <w:rPr>
                <w:rFonts w:ascii="仿宋_GB2312" w:eastAsia="仿宋_GB2312" w:hAnsi="宋体" w:cs="宋体" w:hint="eastAsia"/>
                <w:kern w:val="0"/>
                <w:szCs w:val="21"/>
              </w:rPr>
              <w:t>完成《河南省特色骨干大学建设整体规划》的发展目标和主要任务；整合材料，填写表格，参加省教育厅周期验收并通过。</w:t>
            </w:r>
          </w:p>
        </w:tc>
      </w:tr>
      <w:tr w:rsidR="00F10EF9" w:rsidTr="003E4E22">
        <w:trPr>
          <w:trHeight w:val="5194"/>
          <w:jc w:val="center"/>
        </w:trPr>
        <w:tc>
          <w:tcPr>
            <w:tcW w:w="2625" w:type="dxa"/>
            <w:tcBorders>
              <w:top w:val="single" w:sz="6" w:space="0" w:color="auto"/>
            </w:tcBorders>
            <w:vAlign w:val="center"/>
          </w:tcPr>
          <w:p w:rsidR="00F10EF9" w:rsidRDefault="006A34F5">
            <w:pPr>
              <w:jc w:val="left"/>
              <w:rPr>
                <w:rFonts w:ascii="仿宋_GB2312" w:eastAsia="仿宋_GB2312"/>
                <w:b/>
                <w:bCs/>
                <w:sz w:val="24"/>
              </w:rPr>
            </w:pPr>
            <w:r>
              <w:rPr>
                <w:rFonts w:ascii="仿宋_GB2312" w:eastAsia="仿宋_GB2312" w:hAnsi="DengXian" w:hint="eastAsia"/>
                <w:b/>
                <w:bCs/>
                <w:sz w:val="24"/>
              </w:rPr>
              <w:lastRenderedPageBreak/>
              <w:t>学生获得国际级奖励（荣誉）20人次；国家级奖励（荣誉）2000人次</w:t>
            </w:r>
          </w:p>
        </w:tc>
        <w:tc>
          <w:tcPr>
            <w:tcW w:w="2268" w:type="dxa"/>
            <w:tcBorders>
              <w:top w:val="single" w:sz="6" w:space="0" w:color="auto"/>
            </w:tcBorders>
            <w:vAlign w:val="center"/>
          </w:tcPr>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教务处</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学生处</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就业创业指导处</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团委</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研究生处</w:t>
            </w:r>
          </w:p>
        </w:tc>
        <w:tc>
          <w:tcPr>
            <w:tcW w:w="2257" w:type="dxa"/>
            <w:tcBorders>
              <w:top w:val="single" w:sz="6" w:space="0" w:color="auto"/>
            </w:tcBorders>
            <w:vAlign w:val="center"/>
          </w:tcPr>
          <w:p w:rsidR="003E4E22" w:rsidRDefault="006A34F5">
            <w:pPr>
              <w:pStyle w:val="a9"/>
              <w:adjustRightInd w:val="0"/>
              <w:snapToGrid w:val="0"/>
              <w:spacing w:line="280" w:lineRule="exact"/>
              <w:jc w:val="both"/>
              <w:rPr>
                <w:rFonts w:ascii="仿宋_GB2312" w:eastAsia="仿宋_GB2312" w:hint="eastAsia"/>
                <w:sz w:val="21"/>
                <w:szCs w:val="21"/>
              </w:rPr>
            </w:pPr>
            <w:r>
              <w:rPr>
                <w:rFonts w:ascii="仿宋_GB2312" w:eastAsia="仿宋_GB2312" w:hint="eastAsia"/>
                <w:sz w:val="21"/>
                <w:szCs w:val="21"/>
              </w:rPr>
              <w:t>加强思想理论教育和价值引领，全面推进学风建设力度和深度，推进辅导员的职业化和专业化，为学生获得国际级奖励（荣誉）、国家级奖励（荣誉）打基础;加强前期投入和重点项目培育，指导、鼓励学生参与国家级学术、科技、技能和创新创业竞赛，针对竞赛项目成立教师辅导培训团队，有针对性培训和指导;提高各类大赛指导教师的水平，为学生竞赛活动提供高质量的指导与评审;提升《创业基础》课程质量，激发学生创新创业热情，培养创业思维，为创业比赛取得优异成绩打好坚实基础;根据我校学生的数量和质量，有计划地推进获得国家级奖励（荣誉）人数递增工作;深化学生教育国际合作，拓宽学生国际交流平台，鼓励支持学生参与各项国际赛事，快速有效提高学生教育质量。</w:t>
            </w:r>
          </w:p>
        </w:tc>
        <w:tc>
          <w:tcPr>
            <w:tcW w:w="2279" w:type="dxa"/>
            <w:tcBorders>
              <w:top w:val="single" w:sz="6" w:space="0" w:color="auto"/>
            </w:tcBorders>
            <w:vAlign w:val="center"/>
          </w:tcPr>
          <w:p w:rsidR="00F10EF9" w:rsidRDefault="006A34F5">
            <w:pPr>
              <w:pStyle w:val="a9"/>
              <w:adjustRightInd w:val="0"/>
              <w:snapToGrid w:val="0"/>
              <w:spacing w:line="320" w:lineRule="exact"/>
              <w:jc w:val="both"/>
              <w:rPr>
                <w:rFonts w:ascii="仿宋_GB2312" w:eastAsia="仿宋_GB2312"/>
                <w:sz w:val="21"/>
                <w:szCs w:val="21"/>
              </w:rPr>
            </w:pPr>
            <w:r>
              <w:rPr>
                <w:rFonts w:ascii="仿宋_GB2312" w:eastAsia="仿宋_GB2312" w:hint="eastAsia"/>
                <w:sz w:val="21"/>
                <w:szCs w:val="21"/>
              </w:rPr>
              <w:t>持续为学生获得国际级奖励（荣誉）、国家级奖励（荣誉）打基础;持续加强前期投入和重点项目培育;提高教师辅导培训团队能力与水平;提升《创业基础》课程质量,为创业比赛取得优异成绩打好坚实基础;持续推进获得国家级奖励（荣誉）人数递增工作;持续深化学生教育国际合作，拓宽学生国际交流平台，鼓励支持学生参与各项国际赛事。</w:t>
            </w:r>
          </w:p>
          <w:p w:rsidR="00F10EF9" w:rsidRDefault="00F10EF9">
            <w:pPr>
              <w:spacing w:line="320" w:lineRule="exact"/>
              <w:rPr>
                <w:rFonts w:ascii="仿宋_GB2312" w:eastAsia="仿宋_GB2312" w:hAnsi="宋体" w:cs="宋体"/>
                <w:kern w:val="0"/>
                <w:szCs w:val="21"/>
              </w:rPr>
            </w:pPr>
          </w:p>
        </w:tc>
        <w:tc>
          <w:tcPr>
            <w:tcW w:w="2268" w:type="dxa"/>
            <w:tcBorders>
              <w:top w:val="single" w:sz="6" w:space="0" w:color="auto"/>
            </w:tcBorders>
            <w:vAlign w:val="center"/>
          </w:tcPr>
          <w:p w:rsidR="00F10EF9" w:rsidRDefault="006A34F5">
            <w:pPr>
              <w:pStyle w:val="a9"/>
              <w:adjustRightInd w:val="0"/>
              <w:snapToGrid w:val="0"/>
              <w:spacing w:line="320" w:lineRule="exact"/>
              <w:jc w:val="both"/>
              <w:rPr>
                <w:rFonts w:ascii="仿宋_GB2312" w:eastAsia="仿宋_GB2312"/>
                <w:sz w:val="21"/>
                <w:szCs w:val="21"/>
              </w:rPr>
            </w:pPr>
            <w:r>
              <w:rPr>
                <w:rFonts w:ascii="仿宋_GB2312" w:eastAsia="仿宋_GB2312" w:hint="eastAsia"/>
                <w:sz w:val="21"/>
                <w:szCs w:val="21"/>
              </w:rPr>
              <w:t>持续为学生获得国际级奖励（荣誉）、国家级奖励（荣誉）打基础;持续加强前期投入和重点项目培育;提高教师辅导培训团队能力与水平;提升《创业基础》课程质量,为创业比赛取得优异成绩打好坚实基础;持续推进获得国家级奖励（荣誉）人数递增工作;持续深化学生教育国际合作，拓宽学生国际交流平台，鼓励支持学生参与各项国际赛事。</w:t>
            </w:r>
          </w:p>
          <w:p w:rsidR="00F10EF9" w:rsidRDefault="00F10EF9">
            <w:pPr>
              <w:pStyle w:val="a9"/>
              <w:adjustRightInd w:val="0"/>
              <w:snapToGrid w:val="0"/>
              <w:spacing w:line="320" w:lineRule="exact"/>
              <w:ind w:firstLineChars="200" w:firstLine="420"/>
              <w:jc w:val="both"/>
              <w:rPr>
                <w:rFonts w:ascii="仿宋_GB2312" w:eastAsia="仿宋_GB2312"/>
                <w:sz w:val="21"/>
                <w:szCs w:val="21"/>
              </w:rPr>
            </w:pPr>
          </w:p>
        </w:tc>
        <w:tc>
          <w:tcPr>
            <w:tcW w:w="2122" w:type="dxa"/>
            <w:tcBorders>
              <w:top w:val="single" w:sz="6" w:space="0" w:color="auto"/>
            </w:tcBorders>
            <w:vAlign w:val="center"/>
          </w:tcPr>
          <w:p w:rsidR="00F10EF9" w:rsidRDefault="006A34F5">
            <w:pPr>
              <w:spacing w:line="320" w:lineRule="exact"/>
              <w:rPr>
                <w:rFonts w:ascii="宋体" w:hAnsi="宋体"/>
                <w:szCs w:val="21"/>
              </w:rPr>
            </w:pPr>
            <w:r>
              <w:rPr>
                <w:rFonts w:ascii="仿宋_GB2312" w:eastAsia="仿宋_GB2312" w:hAnsi="宋体" w:cs="宋体" w:hint="eastAsia"/>
                <w:kern w:val="0"/>
                <w:szCs w:val="21"/>
              </w:rPr>
              <w:t>完成《河南省特色骨干大学建设整体规划》的发展目标和主要任务；整合材料，填写表格，参加省教育厅周期验收并通过。</w:t>
            </w:r>
          </w:p>
        </w:tc>
      </w:tr>
      <w:tr w:rsidR="00F10EF9" w:rsidTr="00861C62">
        <w:trPr>
          <w:trHeight w:val="2679"/>
          <w:jc w:val="center"/>
        </w:trPr>
        <w:tc>
          <w:tcPr>
            <w:tcW w:w="2625" w:type="dxa"/>
            <w:tcBorders>
              <w:top w:val="single" w:sz="6" w:space="0" w:color="auto"/>
            </w:tcBorders>
            <w:vAlign w:val="center"/>
          </w:tcPr>
          <w:p w:rsidR="00F10EF9" w:rsidRDefault="006A34F5">
            <w:pPr>
              <w:jc w:val="center"/>
              <w:rPr>
                <w:rFonts w:ascii="仿宋_GB2312" w:eastAsia="仿宋_GB2312"/>
                <w:b/>
                <w:bCs/>
                <w:sz w:val="24"/>
              </w:rPr>
            </w:pPr>
            <w:r>
              <w:rPr>
                <w:rFonts w:ascii="仿宋_GB2312" w:eastAsia="仿宋_GB2312" w:hAnsi="DengXian" w:hint="eastAsia"/>
                <w:b/>
                <w:bCs/>
                <w:sz w:val="24"/>
              </w:rPr>
              <w:lastRenderedPageBreak/>
              <w:t>就业率稳定在98%左右</w:t>
            </w:r>
          </w:p>
        </w:tc>
        <w:tc>
          <w:tcPr>
            <w:tcW w:w="2268" w:type="dxa"/>
            <w:tcBorders>
              <w:top w:val="single" w:sz="6" w:space="0" w:color="auto"/>
            </w:tcBorders>
            <w:vAlign w:val="center"/>
          </w:tcPr>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就业创业指导处</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教务处</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研究生处</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各院系</w:t>
            </w:r>
          </w:p>
        </w:tc>
        <w:tc>
          <w:tcPr>
            <w:tcW w:w="2257" w:type="dxa"/>
            <w:tcBorders>
              <w:top w:val="single" w:sz="6" w:space="0" w:color="auto"/>
            </w:tcBorders>
            <w:vAlign w:val="center"/>
          </w:tcPr>
          <w:p w:rsidR="00F10EF9" w:rsidRDefault="006A34F5">
            <w:pPr>
              <w:adjustRightInd w:val="0"/>
              <w:snapToGrid w:val="0"/>
              <w:spacing w:line="280" w:lineRule="exact"/>
              <w:rPr>
                <w:rFonts w:ascii="仿宋_GB2312" w:eastAsia="仿宋_GB2312"/>
                <w:szCs w:val="21"/>
              </w:rPr>
            </w:pPr>
            <w:r>
              <w:rPr>
                <w:rFonts w:ascii="仿宋_GB2312" w:eastAsia="仿宋_GB2312" w:hint="eastAsia"/>
                <w:szCs w:val="21"/>
              </w:rPr>
              <w:t>就业率稳定在72%左右：签协议签合同占比31%左右；升学占比24%左右；灵活就业占比17%左右</w:t>
            </w:r>
            <w:r>
              <w:rPr>
                <w:rFonts w:ascii="仿宋_GB2312" w:eastAsia="仿宋_GB2312"/>
                <w:szCs w:val="21"/>
              </w:rPr>
              <w:t>。</w:t>
            </w:r>
          </w:p>
        </w:tc>
        <w:tc>
          <w:tcPr>
            <w:tcW w:w="2279" w:type="dxa"/>
            <w:tcBorders>
              <w:top w:val="single" w:sz="6" w:space="0" w:color="auto"/>
            </w:tcBorders>
            <w:vAlign w:val="center"/>
          </w:tcPr>
          <w:p w:rsidR="00F10EF9" w:rsidRDefault="006A34F5">
            <w:pPr>
              <w:adjustRightInd w:val="0"/>
              <w:snapToGrid w:val="0"/>
              <w:spacing w:line="280" w:lineRule="exact"/>
              <w:rPr>
                <w:rFonts w:ascii="仿宋_GB2312" w:eastAsia="仿宋_GB2312"/>
                <w:szCs w:val="21"/>
              </w:rPr>
            </w:pPr>
            <w:r>
              <w:rPr>
                <w:rFonts w:ascii="仿宋_GB2312" w:eastAsia="仿宋_GB2312" w:hint="eastAsia"/>
                <w:szCs w:val="21"/>
              </w:rPr>
              <w:t>就业率稳定在79%左右：签协议签合同占比35%左右；升学占比26%左右；灵活就业占比18%左右</w:t>
            </w:r>
            <w:r>
              <w:rPr>
                <w:rFonts w:ascii="仿宋_GB2312" w:eastAsia="仿宋_GB2312"/>
                <w:szCs w:val="21"/>
              </w:rPr>
              <w:t>。</w:t>
            </w:r>
          </w:p>
        </w:tc>
        <w:tc>
          <w:tcPr>
            <w:tcW w:w="2268" w:type="dxa"/>
            <w:tcBorders>
              <w:top w:val="single" w:sz="6" w:space="0" w:color="auto"/>
            </w:tcBorders>
            <w:vAlign w:val="center"/>
          </w:tcPr>
          <w:p w:rsidR="00F10EF9" w:rsidRDefault="006A34F5">
            <w:pPr>
              <w:adjustRightInd w:val="0"/>
              <w:snapToGrid w:val="0"/>
              <w:spacing w:line="280" w:lineRule="exact"/>
              <w:rPr>
                <w:rFonts w:ascii="仿宋_GB2312" w:eastAsia="仿宋_GB2312"/>
                <w:szCs w:val="21"/>
              </w:rPr>
            </w:pPr>
            <w:r>
              <w:rPr>
                <w:rFonts w:ascii="仿宋_GB2312" w:eastAsia="仿宋_GB2312" w:hint="eastAsia"/>
                <w:szCs w:val="21"/>
              </w:rPr>
              <w:t>就业率稳定在88%左右：签协议签合同占比40%左右；升学占比28%左右；灵活就业占比20%左右</w:t>
            </w:r>
            <w:r>
              <w:rPr>
                <w:rFonts w:ascii="仿宋_GB2312" w:eastAsia="仿宋_GB2312"/>
                <w:szCs w:val="21"/>
              </w:rPr>
              <w:t>。</w:t>
            </w:r>
          </w:p>
        </w:tc>
        <w:tc>
          <w:tcPr>
            <w:tcW w:w="2122" w:type="dxa"/>
            <w:tcBorders>
              <w:top w:val="single" w:sz="6" w:space="0" w:color="auto"/>
            </w:tcBorders>
            <w:vAlign w:val="center"/>
          </w:tcPr>
          <w:p w:rsidR="00F10EF9" w:rsidRDefault="006A34F5" w:rsidP="00861C62">
            <w:pPr>
              <w:adjustRightInd w:val="0"/>
              <w:snapToGrid w:val="0"/>
              <w:spacing w:line="260" w:lineRule="exact"/>
              <w:rPr>
                <w:rFonts w:ascii="仿宋_GB2312" w:eastAsia="仿宋_GB2312"/>
                <w:szCs w:val="21"/>
              </w:rPr>
            </w:pPr>
            <w:r>
              <w:rPr>
                <w:rFonts w:ascii="仿宋_GB2312" w:eastAsia="仿宋_GB2312" w:hint="eastAsia"/>
                <w:szCs w:val="21"/>
              </w:rPr>
              <w:t>就业率稳定在98%左右：签协议签合同占比45%左右；升学占比31%左右；灵活就业占比22%左右；完成《河南省特色骨干大学建设整体规划》的发展目标和主要任务；整合材料，填写表格，参加省教育厅周期验收并通过。</w:t>
            </w:r>
          </w:p>
        </w:tc>
      </w:tr>
      <w:tr w:rsidR="00F10EF9" w:rsidTr="003E4E22">
        <w:trPr>
          <w:trHeight w:val="90"/>
          <w:jc w:val="center"/>
        </w:trPr>
        <w:tc>
          <w:tcPr>
            <w:tcW w:w="2625" w:type="dxa"/>
            <w:tcBorders>
              <w:top w:val="single" w:sz="6" w:space="0" w:color="auto"/>
            </w:tcBorders>
            <w:vAlign w:val="center"/>
          </w:tcPr>
          <w:p w:rsidR="00F10EF9" w:rsidRDefault="006A34F5">
            <w:pPr>
              <w:jc w:val="center"/>
              <w:rPr>
                <w:rFonts w:ascii="仿宋_GB2312" w:eastAsia="仿宋_GB2312"/>
                <w:b/>
                <w:bCs/>
                <w:sz w:val="24"/>
              </w:rPr>
            </w:pPr>
            <w:r>
              <w:rPr>
                <w:rFonts w:ascii="仿宋_GB2312" w:eastAsia="仿宋_GB2312" w:hAnsi="DengXian" w:hint="eastAsia"/>
                <w:b/>
                <w:bCs/>
                <w:sz w:val="24"/>
              </w:rPr>
              <w:t>拥有创业经历的毕业生达到30%</w:t>
            </w:r>
          </w:p>
        </w:tc>
        <w:tc>
          <w:tcPr>
            <w:tcW w:w="2268" w:type="dxa"/>
            <w:tcBorders>
              <w:top w:val="single" w:sz="6" w:space="0" w:color="auto"/>
            </w:tcBorders>
            <w:vAlign w:val="center"/>
          </w:tcPr>
          <w:p w:rsidR="00F10EF9" w:rsidRDefault="006A34F5">
            <w:pPr>
              <w:spacing w:line="320" w:lineRule="exact"/>
              <w:jc w:val="center"/>
              <w:rPr>
                <w:rFonts w:ascii="仿宋_GB2312" w:eastAsia="仿宋_GB2312"/>
                <w:szCs w:val="21"/>
              </w:rPr>
            </w:pPr>
            <w:r>
              <w:rPr>
                <w:rFonts w:ascii="仿宋_GB2312" w:eastAsia="仿宋_GB2312" w:hint="eastAsia"/>
                <w:szCs w:val="21"/>
              </w:rPr>
              <w:t>就业创业指导处</w:t>
            </w:r>
          </w:p>
          <w:p w:rsidR="00F10EF9" w:rsidRDefault="006A34F5">
            <w:pPr>
              <w:spacing w:line="320" w:lineRule="exact"/>
              <w:jc w:val="center"/>
              <w:rPr>
                <w:rFonts w:ascii="仿宋_GB2312" w:eastAsia="仿宋_GB2312"/>
                <w:szCs w:val="21"/>
              </w:rPr>
            </w:pPr>
            <w:r>
              <w:rPr>
                <w:rFonts w:ascii="仿宋_GB2312" w:eastAsia="仿宋_GB2312" w:hint="eastAsia"/>
                <w:szCs w:val="21"/>
              </w:rPr>
              <w:t>教务处</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研究生处</w:t>
            </w:r>
          </w:p>
          <w:p w:rsidR="00F10EF9" w:rsidRDefault="006A34F5">
            <w:pPr>
              <w:spacing w:line="320" w:lineRule="exact"/>
              <w:jc w:val="center"/>
              <w:rPr>
                <w:rFonts w:ascii="仿宋_GB2312" w:eastAsia="仿宋_GB2312"/>
                <w:szCs w:val="21"/>
              </w:rPr>
            </w:pPr>
            <w:r>
              <w:rPr>
                <w:rFonts w:ascii="仿宋_GB2312" w:eastAsia="仿宋_GB2312" w:hint="eastAsia"/>
                <w:szCs w:val="21"/>
              </w:rPr>
              <w:t>团委</w:t>
            </w:r>
          </w:p>
          <w:p w:rsidR="00F10EF9" w:rsidRDefault="006A34F5">
            <w:pPr>
              <w:spacing w:line="320" w:lineRule="exact"/>
              <w:jc w:val="center"/>
              <w:rPr>
                <w:rFonts w:ascii="仿宋_GB2312" w:eastAsia="仿宋_GB2312"/>
                <w:szCs w:val="21"/>
              </w:rPr>
            </w:pPr>
            <w:r>
              <w:rPr>
                <w:rFonts w:ascii="仿宋_GB2312" w:eastAsia="仿宋_GB2312" w:hint="eastAsia"/>
                <w:szCs w:val="21"/>
              </w:rPr>
              <w:t>各院系</w:t>
            </w:r>
          </w:p>
        </w:tc>
        <w:tc>
          <w:tcPr>
            <w:tcW w:w="2257" w:type="dxa"/>
            <w:tcBorders>
              <w:top w:val="single" w:sz="6" w:space="0" w:color="auto"/>
            </w:tcBorders>
            <w:vAlign w:val="center"/>
          </w:tcPr>
          <w:p w:rsidR="00F10EF9" w:rsidRDefault="006A34F5" w:rsidP="00861C62">
            <w:pPr>
              <w:adjustRightInd w:val="0"/>
              <w:snapToGrid w:val="0"/>
              <w:spacing w:line="260" w:lineRule="exact"/>
              <w:rPr>
                <w:rFonts w:ascii="仿宋_GB2312" w:eastAsia="仿宋_GB2312"/>
                <w:szCs w:val="21"/>
              </w:rPr>
            </w:pPr>
            <w:r>
              <w:rPr>
                <w:rFonts w:ascii="仿宋_GB2312" w:eastAsia="仿宋_GB2312" w:hint="eastAsia"/>
                <w:szCs w:val="21"/>
              </w:rPr>
              <w:t>拥有创业经历的毕业生达到6%。鼓励院系举办各种校内创业竞赛活动，组织学生参加校级、省级和全国互联网+大赛、财经院校创新创业大赛、挑战杯大学生创业计划大赛等各类创新创业大赛；提升创业课程质量，激发学生创新创业思维，年内至少举办1次校级创业实战比赛（如千元创收比赛）；对学生进行GYB、SYB、网络创业等培训，半年进行1次，每次约为100人-200人；年内与企业合作举办至少1期创业训练营；院系利用暑期社会实践、专业实习、实训开展创新创造创业实践活动。</w:t>
            </w:r>
          </w:p>
        </w:tc>
        <w:tc>
          <w:tcPr>
            <w:tcW w:w="2279" w:type="dxa"/>
            <w:tcBorders>
              <w:top w:val="single" w:sz="6" w:space="0" w:color="auto"/>
            </w:tcBorders>
            <w:vAlign w:val="center"/>
          </w:tcPr>
          <w:p w:rsidR="00F10EF9" w:rsidRDefault="006A34F5">
            <w:pPr>
              <w:adjustRightInd w:val="0"/>
              <w:snapToGrid w:val="0"/>
              <w:spacing w:line="280" w:lineRule="exact"/>
              <w:rPr>
                <w:rFonts w:ascii="仿宋_GB2312" w:eastAsia="仿宋_GB2312"/>
                <w:szCs w:val="21"/>
              </w:rPr>
            </w:pPr>
            <w:r>
              <w:rPr>
                <w:rFonts w:ascii="仿宋_GB2312" w:eastAsia="仿宋_GB2312" w:hint="eastAsia"/>
                <w:szCs w:val="21"/>
              </w:rPr>
              <w:t>拥有创业经历的毕业生达到12%。鼓励院系举办各种校内创业竞赛活动，组织学生参加校级、省级和全国各类创新创业大赛；年内至少举办1次校级创业实战比赛（如千元创收比赛）；对学生进行GYB、SYB、网络创业等培训，半年进行1次，每次约为200人-300人；持续开展与企业合作的创业训练营；院系持续开展创新创造创业实践活动。</w:t>
            </w:r>
          </w:p>
        </w:tc>
        <w:tc>
          <w:tcPr>
            <w:tcW w:w="2268" w:type="dxa"/>
            <w:tcBorders>
              <w:top w:val="single" w:sz="6" w:space="0" w:color="auto"/>
            </w:tcBorders>
            <w:vAlign w:val="center"/>
          </w:tcPr>
          <w:p w:rsidR="00F10EF9" w:rsidRDefault="006A34F5">
            <w:pPr>
              <w:adjustRightInd w:val="0"/>
              <w:snapToGrid w:val="0"/>
              <w:spacing w:line="280" w:lineRule="exact"/>
              <w:rPr>
                <w:rFonts w:ascii="仿宋_GB2312" w:eastAsia="仿宋_GB2312"/>
                <w:szCs w:val="21"/>
              </w:rPr>
            </w:pPr>
            <w:r>
              <w:rPr>
                <w:rFonts w:ascii="仿宋_GB2312" w:eastAsia="仿宋_GB2312" w:hint="eastAsia"/>
                <w:szCs w:val="21"/>
              </w:rPr>
              <w:t xml:space="preserve"> 拥有创业经历的毕业生达到20%。鼓励院系举办各种校内创业竞赛活动，组织学生参加各级各类创新创业大赛；年内至少举办1次校级创业实战比赛；举办GYB、SYB、网络创业等培训，半年进行1次，每次约为300人-400人；持续开展与企业合作的创业训练营；院系持续开展创新创造创业实践活动。</w:t>
            </w:r>
          </w:p>
        </w:tc>
        <w:tc>
          <w:tcPr>
            <w:tcW w:w="2122" w:type="dxa"/>
            <w:tcBorders>
              <w:top w:val="single" w:sz="6" w:space="0" w:color="auto"/>
            </w:tcBorders>
            <w:vAlign w:val="center"/>
          </w:tcPr>
          <w:p w:rsidR="00F10EF9" w:rsidRDefault="006A34F5">
            <w:pPr>
              <w:adjustRightInd w:val="0"/>
              <w:snapToGrid w:val="0"/>
              <w:spacing w:line="280" w:lineRule="exact"/>
              <w:rPr>
                <w:rFonts w:ascii="仿宋_GB2312" w:eastAsia="仿宋_GB2312"/>
                <w:szCs w:val="21"/>
              </w:rPr>
            </w:pPr>
            <w:r>
              <w:rPr>
                <w:rFonts w:ascii="仿宋_GB2312" w:eastAsia="仿宋_GB2312" w:hint="eastAsia"/>
                <w:szCs w:val="21"/>
              </w:rPr>
              <w:t>拥有创业经历的毕业生达到30%；举办GYB、SYB、网络创业等培训，半年进行1次，每次约为400人-500人；完成《河南省特色骨干大学建设整体规划》的发展目标和主要任务；整合材料，填写表格，参加省教育厅周期验收并通过。</w:t>
            </w:r>
          </w:p>
          <w:p w:rsidR="00F10EF9" w:rsidRDefault="00F10EF9">
            <w:pPr>
              <w:adjustRightInd w:val="0"/>
              <w:snapToGrid w:val="0"/>
              <w:spacing w:line="280" w:lineRule="exact"/>
              <w:rPr>
                <w:rFonts w:ascii="仿宋_GB2312" w:eastAsia="仿宋_GB2312"/>
                <w:szCs w:val="21"/>
              </w:rPr>
            </w:pPr>
          </w:p>
          <w:p w:rsidR="00F10EF9" w:rsidRDefault="00F10EF9">
            <w:pPr>
              <w:adjustRightInd w:val="0"/>
              <w:snapToGrid w:val="0"/>
              <w:spacing w:line="280" w:lineRule="exact"/>
              <w:rPr>
                <w:rFonts w:ascii="仿宋_GB2312" w:eastAsia="仿宋_GB2312"/>
                <w:szCs w:val="21"/>
              </w:rPr>
            </w:pPr>
          </w:p>
          <w:p w:rsidR="00F10EF9" w:rsidRDefault="00F10EF9">
            <w:pPr>
              <w:adjustRightInd w:val="0"/>
              <w:snapToGrid w:val="0"/>
              <w:spacing w:line="280" w:lineRule="exact"/>
              <w:rPr>
                <w:rFonts w:ascii="仿宋_GB2312" w:eastAsia="仿宋_GB2312"/>
                <w:szCs w:val="21"/>
              </w:rPr>
            </w:pPr>
          </w:p>
        </w:tc>
      </w:tr>
      <w:tr w:rsidR="00F10EF9" w:rsidTr="003E4E22">
        <w:trPr>
          <w:trHeight w:val="633"/>
          <w:jc w:val="center"/>
        </w:trPr>
        <w:tc>
          <w:tcPr>
            <w:tcW w:w="2625" w:type="dxa"/>
            <w:tcBorders>
              <w:top w:val="single" w:sz="6" w:space="0" w:color="auto"/>
            </w:tcBorders>
            <w:vAlign w:val="center"/>
          </w:tcPr>
          <w:p w:rsidR="00F10EF9" w:rsidRDefault="006A34F5">
            <w:pPr>
              <w:jc w:val="center"/>
              <w:rPr>
                <w:rFonts w:ascii="仿宋_GB2312" w:eastAsia="仿宋_GB2312"/>
                <w:b/>
                <w:bCs/>
                <w:sz w:val="24"/>
              </w:rPr>
            </w:pPr>
            <w:r>
              <w:rPr>
                <w:rFonts w:ascii="仿宋_GB2312" w:eastAsia="仿宋_GB2312" w:hAnsi="DengXian" w:hint="eastAsia"/>
                <w:b/>
                <w:bCs/>
                <w:sz w:val="24"/>
              </w:rPr>
              <w:lastRenderedPageBreak/>
              <w:t>本科生考取硕士研究生达到30%</w:t>
            </w:r>
          </w:p>
        </w:tc>
        <w:tc>
          <w:tcPr>
            <w:tcW w:w="2268" w:type="dxa"/>
            <w:tcBorders>
              <w:top w:val="single" w:sz="6" w:space="0" w:color="auto"/>
            </w:tcBorders>
            <w:vAlign w:val="center"/>
          </w:tcPr>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教务处</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各院系</w:t>
            </w:r>
          </w:p>
        </w:tc>
        <w:tc>
          <w:tcPr>
            <w:tcW w:w="2257" w:type="dxa"/>
            <w:tcBorders>
              <w:top w:val="single" w:sz="6" w:space="0" w:color="auto"/>
            </w:tcBorders>
            <w:vAlign w:val="center"/>
          </w:tcPr>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持续开展公共课专项辅导、学科竞赛以及继续深造相关指导与服务；充分利用和合理调配教室资源使用，切实保障学生自习场地需求；加大深造助推工作先进单位和个人奖励力度，提高学生继续深造率，促进校风、教风、学风建设；本科生考取硕士研究生达到20%。</w:t>
            </w:r>
          </w:p>
        </w:tc>
        <w:tc>
          <w:tcPr>
            <w:tcW w:w="2279" w:type="dxa"/>
            <w:tcBorders>
              <w:top w:val="single" w:sz="6" w:space="0" w:color="auto"/>
            </w:tcBorders>
            <w:vAlign w:val="center"/>
          </w:tcPr>
          <w:p w:rsidR="003C544F" w:rsidRDefault="003C544F">
            <w:pPr>
              <w:adjustRightInd w:val="0"/>
              <w:snapToGrid w:val="0"/>
              <w:spacing w:line="320" w:lineRule="exact"/>
              <w:rPr>
                <w:rFonts w:ascii="仿宋_GB2312" w:eastAsia="仿宋_GB2312"/>
                <w:szCs w:val="21"/>
              </w:rPr>
            </w:pPr>
          </w:p>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持续开展公共课专项辅导、学科竞赛以及继续深造相关指导与服务;充分利用和合理调配教室资源使用，切实保障学生自习场地需求;加大深造助推工作先进单位和个人奖励力度，提高我校学生继续深造率，促进校风、教风、学风建设;本科生考取硕士研究生分别达到22%。</w:t>
            </w:r>
          </w:p>
          <w:p w:rsidR="003C544F" w:rsidRDefault="003C544F">
            <w:pPr>
              <w:adjustRightInd w:val="0"/>
              <w:snapToGrid w:val="0"/>
              <w:spacing w:line="320" w:lineRule="exact"/>
              <w:rPr>
                <w:rFonts w:ascii="仿宋_GB2312" w:eastAsia="仿宋_GB2312" w:hint="eastAsia"/>
                <w:szCs w:val="21"/>
              </w:rPr>
            </w:pPr>
          </w:p>
        </w:tc>
        <w:tc>
          <w:tcPr>
            <w:tcW w:w="2268" w:type="dxa"/>
            <w:tcBorders>
              <w:top w:val="single" w:sz="6" w:space="0" w:color="auto"/>
            </w:tcBorders>
            <w:vAlign w:val="center"/>
          </w:tcPr>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持续开展公共课专项辅导、学科竞赛以及继续深造相关指导与服务;充分利用和合理调配教室资源使用，切实保障学生自习场地需求;加大深造助推工作先进单位和个人奖励力度，提高我校学生继续深造率，促进校风、教风、学风建设;本科生考取硕士研究生分别达到25%。</w:t>
            </w:r>
          </w:p>
        </w:tc>
        <w:tc>
          <w:tcPr>
            <w:tcW w:w="2122" w:type="dxa"/>
            <w:tcBorders>
              <w:top w:val="single" w:sz="6" w:space="0" w:color="auto"/>
            </w:tcBorders>
            <w:vAlign w:val="center"/>
          </w:tcPr>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本科生考取硕士研究生达到30%;完成《河南省特色骨干大学建设整体规划》的发展目标和主要任务；整合材料，填写表格，参加省教育厅周期验收并通过。</w:t>
            </w:r>
          </w:p>
        </w:tc>
      </w:tr>
      <w:tr w:rsidR="00F10EF9" w:rsidTr="003E4E22">
        <w:trPr>
          <w:trHeight w:val="633"/>
          <w:jc w:val="center"/>
        </w:trPr>
        <w:tc>
          <w:tcPr>
            <w:tcW w:w="2625" w:type="dxa"/>
            <w:tcBorders>
              <w:top w:val="single" w:sz="6" w:space="0" w:color="auto"/>
            </w:tcBorders>
            <w:vAlign w:val="center"/>
          </w:tcPr>
          <w:p w:rsidR="00F10EF9" w:rsidRDefault="006A34F5">
            <w:pPr>
              <w:jc w:val="center"/>
              <w:rPr>
                <w:rFonts w:ascii="仿宋_GB2312" w:eastAsia="仿宋_GB2312" w:hAnsi="DengXian"/>
                <w:sz w:val="24"/>
              </w:rPr>
            </w:pPr>
            <w:r>
              <w:rPr>
                <w:rFonts w:ascii="仿宋_GB2312" w:eastAsia="仿宋_GB2312" w:hAnsi="DengXian" w:hint="eastAsia"/>
                <w:b/>
                <w:bCs/>
                <w:sz w:val="24"/>
              </w:rPr>
              <w:t>硕士考取博士研究生达到15%</w:t>
            </w:r>
          </w:p>
        </w:tc>
        <w:tc>
          <w:tcPr>
            <w:tcW w:w="2268" w:type="dxa"/>
            <w:tcBorders>
              <w:top w:val="single" w:sz="6" w:space="0" w:color="auto"/>
            </w:tcBorders>
            <w:vAlign w:val="center"/>
          </w:tcPr>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研究生处</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各院系</w:t>
            </w:r>
          </w:p>
        </w:tc>
        <w:tc>
          <w:tcPr>
            <w:tcW w:w="2257" w:type="dxa"/>
            <w:tcBorders>
              <w:top w:val="single" w:sz="6" w:space="0" w:color="auto"/>
            </w:tcBorders>
            <w:vAlign w:val="center"/>
          </w:tcPr>
          <w:p w:rsidR="003E4E22" w:rsidRDefault="003E4E22">
            <w:pPr>
              <w:adjustRightInd w:val="0"/>
              <w:snapToGrid w:val="0"/>
              <w:spacing w:line="320" w:lineRule="exact"/>
              <w:rPr>
                <w:rFonts w:ascii="仿宋_GB2312" w:eastAsia="仿宋_GB2312"/>
                <w:szCs w:val="21"/>
              </w:rPr>
            </w:pPr>
          </w:p>
          <w:p w:rsidR="003E4E22" w:rsidRDefault="003E4E22">
            <w:pPr>
              <w:adjustRightInd w:val="0"/>
              <w:snapToGrid w:val="0"/>
              <w:spacing w:line="320" w:lineRule="exact"/>
              <w:rPr>
                <w:rFonts w:ascii="仿宋_GB2312" w:eastAsia="仿宋_GB2312"/>
                <w:szCs w:val="21"/>
              </w:rPr>
            </w:pPr>
          </w:p>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每年定期组织召开研究生考博动员会及考博经验交流会，提高研究生对考博的认识及考博的积极性；要求各培养单位成立导师考博辅导小组，对有意考博的研究生进行针对性辅导与帮助；硕士研究生考博率达到5%。</w:t>
            </w:r>
          </w:p>
          <w:p w:rsidR="003E4E22" w:rsidRDefault="003E4E22">
            <w:pPr>
              <w:adjustRightInd w:val="0"/>
              <w:snapToGrid w:val="0"/>
              <w:spacing w:line="320" w:lineRule="exact"/>
              <w:rPr>
                <w:rFonts w:ascii="仿宋_GB2312" w:eastAsia="仿宋_GB2312" w:hint="eastAsia"/>
                <w:sz w:val="24"/>
                <w:szCs w:val="21"/>
              </w:rPr>
            </w:pPr>
          </w:p>
        </w:tc>
        <w:tc>
          <w:tcPr>
            <w:tcW w:w="2279" w:type="dxa"/>
            <w:tcBorders>
              <w:top w:val="single" w:sz="6" w:space="0" w:color="auto"/>
            </w:tcBorders>
            <w:vAlign w:val="center"/>
          </w:tcPr>
          <w:p w:rsidR="00F10EF9" w:rsidRDefault="006A34F5">
            <w:pPr>
              <w:adjustRightInd w:val="0"/>
              <w:snapToGrid w:val="0"/>
              <w:spacing w:line="320" w:lineRule="exact"/>
              <w:rPr>
                <w:rFonts w:ascii="仿宋_GB2312" w:eastAsia="仿宋_GB2312"/>
                <w:sz w:val="24"/>
                <w:szCs w:val="21"/>
              </w:rPr>
            </w:pPr>
            <w:r>
              <w:rPr>
                <w:rFonts w:ascii="仿宋_GB2312" w:eastAsia="仿宋_GB2312" w:hint="eastAsia"/>
                <w:szCs w:val="21"/>
              </w:rPr>
              <w:t>持续开展研究生考博动员会及考博经验交流会，持续对有意考博的研究生进行针对性辅导与帮助；硕士研究生考博率达到8%。</w:t>
            </w:r>
          </w:p>
        </w:tc>
        <w:tc>
          <w:tcPr>
            <w:tcW w:w="2268" w:type="dxa"/>
            <w:tcBorders>
              <w:top w:val="single" w:sz="6" w:space="0" w:color="auto"/>
            </w:tcBorders>
            <w:vAlign w:val="center"/>
          </w:tcPr>
          <w:p w:rsidR="00F10EF9" w:rsidRDefault="006A34F5">
            <w:pPr>
              <w:adjustRightInd w:val="0"/>
              <w:snapToGrid w:val="0"/>
              <w:spacing w:line="320" w:lineRule="exact"/>
              <w:rPr>
                <w:rFonts w:ascii="仿宋_GB2312" w:eastAsia="仿宋_GB2312"/>
                <w:sz w:val="24"/>
                <w:szCs w:val="21"/>
              </w:rPr>
            </w:pPr>
            <w:r>
              <w:rPr>
                <w:rFonts w:ascii="仿宋_GB2312" w:eastAsia="仿宋_GB2312" w:hint="eastAsia"/>
                <w:szCs w:val="21"/>
              </w:rPr>
              <w:t>持续开展研究生考博动员会及考博经验交流会，持续对有意考博的研究生进行针对性辅导与帮助；硕士研究生考博率达到12%。</w:t>
            </w:r>
          </w:p>
        </w:tc>
        <w:tc>
          <w:tcPr>
            <w:tcW w:w="2122" w:type="dxa"/>
            <w:tcBorders>
              <w:top w:val="single" w:sz="6" w:space="0" w:color="auto"/>
            </w:tcBorders>
            <w:vAlign w:val="center"/>
          </w:tcPr>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硕士研究生考博率达到15%;完成《河南省特色骨干大学建设整体规划》的发展目标和主要任务;整合材料，填写表格，参加省教育厅周期验收并通过。</w:t>
            </w:r>
          </w:p>
        </w:tc>
      </w:tr>
      <w:tr w:rsidR="00F10EF9" w:rsidTr="003E4E22">
        <w:trPr>
          <w:trHeight w:val="633"/>
          <w:jc w:val="center"/>
        </w:trPr>
        <w:tc>
          <w:tcPr>
            <w:tcW w:w="2625" w:type="dxa"/>
            <w:tcBorders>
              <w:top w:val="single" w:sz="6" w:space="0" w:color="auto"/>
            </w:tcBorders>
            <w:vAlign w:val="center"/>
          </w:tcPr>
          <w:p w:rsidR="00F10EF9" w:rsidRDefault="006A34F5">
            <w:pPr>
              <w:jc w:val="center"/>
              <w:rPr>
                <w:rFonts w:ascii="仿宋_GB2312" w:eastAsia="仿宋_GB2312" w:hAnsi="DengXian"/>
                <w:sz w:val="24"/>
              </w:rPr>
            </w:pPr>
            <w:r>
              <w:rPr>
                <w:rFonts w:ascii="仿宋_GB2312" w:eastAsia="仿宋_GB2312" w:hAnsi="DengXian" w:hint="eastAsia"/>
                <w:b/>
                <w:bCs/>
                <w:sz w:val="24"/>
              </w:rPr>
              <w:lastRenderedPageBreak/>
              <w:t>主辅修制的选修学生比例达到15%</w:t>
            </w:r>
          </w:p>
        </w:tc>
        <w:tc>
          <w:tcPr>
            <w:tcW w:w="2268" w:type="dxa"/>
            <w:tcBorders>
              <w:top w:val="single" w:sz="6" w:space="0" w:color="auto"/>
            </w:tcBorders>
            <w:vAlign w:val="center"/>
          </w:tcPr>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教务处</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各院系</w:t>
            </w:r>
          </w:p>
        </w:tc>
        <w:tc>
          <w:tcPr>
            <w:tcW w:w="2257" w:type="dxa"/>
            <w:tcBorders>
              <w:top w:val="single" w:sz="6" w:space="0" w:color="auto"/>
            </w:tcBorders>
            <w:vAlign w:val="center"/>
          </w:tcPr>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优化辅修专业结构，扩大辅修专业开设数量，提高辅修专业教学质量，实行学业导师制，引导学生按需选修；积极加入省内外高校联盟，实现学分互认，制定学生网络学习学分认定办法。</w:t>
            </w:r>
          </w:p>
        </w:tc>
        <w:tc>
          <w:tcPr>
            <w:tcW w:w="2279" w:type="dxa"/>
            <w:tcBorders>
              <w:top w:val="single" w:sz="6" w:space="0" w:color="auto"/>
            </w:tcBorders>
            <w:vAlign w:val="center"/>
          </w:tcPr>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主辅修选修学生比例达到12%。</w:t>
            </w:r>
          </w:p>
        </w:tc>
        <w:tc>
          <w:tcPr>
            <w:tcW w:w="2268" w:type="dxa"/>
            <w:tcBorders>
              <w:top w:val="single" w:sz="6" w:space="0" w:color="auto"/>
            </w:tcBorders>
            <w:vAlign w:val="center"/>
          </w:tcPr>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主辅修选修学生比例达到14%。</w:t>
            </w:r>
          </w:p>
        </w:tc>
        <w:tc>
          <w:tcPr>
            <w:tcW w:w="2122" w:type="dxa"/>
            <w:tcBorders>
              <w:top w:val="single" w:sz="6" w:space="0" w:color="auto"/>
            </w:tcBorders>
            <w:vAlign w:val="center"/>
          </w:tcPr>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主辅修选修学生比例达到15%;完成《河南省特色骨干大学建设整体规划》的发展目标和主要任务；整合材料，填写表格，参加省教育厅周期验收并通过。</w:t>
            </w:r>
          </w:p>
        </w:tc>
      </w:tr>
      <w:tr w:rsidR="00F10EF9" w:rsidTr="003E4E22">
        <w:trPr>
          <w:trHeight w:val="633"/>
          <w:jc w:val="center"/>
        </w:trPr>
        <w:tc>
          <w:tcPr>
            <w:tcW w:w="2625" w:type="dxa"/>
            <w:tcBorders>
              <w:top w:val="single" w:sz="6" w:space="0" w:color="auto"/>
            </w:tcBorders>
            <w:vAlign w:val="center"/>
          </w:tcPr>
          <w:p w:rsidR="00F10EF9" w:rsidRDefault="006A34F5">
            <w:pPr>
              <w:jc w:val="center"/>
              <w:rPr>
                <w:rFonts w:ascii="仿宋_GB2312" w:eastAsia="仿宋_GB2312" w:hAnsi="DengXian"/>
                <w:sz w:val="24"/>
              </w:rPr>
            </w:pPr>
            <w:r>
              <w:rPr>
                <w:rFonts w:ascii="仿宋_GB2312" w:eastAsia="仿宋_GB2312" w:hAnsi="DengXian" w:hint="eastAsia"/>
                <w:b/>
                <w:bCs/>
                <w:sz w:val="24"/>
              </w:rPr>
              <w:t>更新人才培养理念</w:t>
            </w:r>
          </w:p>
        </w:tc>
        <w:tc>
          <w:tcPr>
            <w:tcW w:w="2268" w:type="dxa"/>
            <w:tcBorders>
              <w:top w:val="single" w:sz="6" w:space="0" w:color="auto"/>
            </w:tcBorders>
            <w:vAlign w:val="center"/>
          </w:tcPr>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教务处</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宣传部</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学生处</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团委</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素质教育中心</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各院系</w:t>
            </w:r>
          </w:p>
        </w:tc>
        <w:tc>
          <w:tcPr>
            <w:tcW w:w="2257" w:type="dxa"/>
            <w:tcBorders>
              <w:top w:val="single" w:sz="6" w:space="0" w:color="auto"/>
            </w:tcBorders>
            <w:vAlign w:val="center"/>
          </w:tcPr>
          <w:p w:rsidR="003C544F" w:rsidRDefault="003C544F">
            <w:pPr>
              <w:adjustRightInd w:val="0"/>
              <w:snapToGrid w:val="0"/>
              <w:spacing w:line="320" w:lineRule="exact"/>
              <w:rPr>
                <w:rFonts w:ascii="仿宋_GB2312" w:eastAsia="仿宋_GB2312"/>
                <w:szCs w:val="21"/>
              </w:rPr>
            </w:pPr>
          </w:p>
          <w:p w:rsidR="003C544F" w:rsidRDefault="003C544F">
            <w:pPr>
              <w:adjustRightInd w:val="0"/>
              <w:snapToGrid w:val="0"/>
              <w:spacing w:line="320" w:lineRule="exact"/>
              <w:rPr>
                <w:rFonts w:ascii="仿宋_GB2312" w:eastAsia="仿宋_GB2312"/>
                <w:szCs w:val="21"/>
              </w:rPr>
            </w:pPr>
          </w:p>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全面启动新文科、新工科建设，坚持中国特色社会主义教育发展道路;以落实中共中央、国务院印发《关于全面加强新时代大中小学劳动教育的意见》为契机，制定并启动我校劳动教育实施意见;以落实《河南财经政法大学关于加强新时代美育工作的实施细则》为契机，推动我校美育教育。</w:t>
            </w:r>
          </w:p>
          <w:p w:rsidR="00F10EF9" w:rsidRDefault="00F10EF9">
            <w:pPr>
              <w:adjustRightInd w:val="0"/>
              <w:snapToGrid w:val="0"/>
              <w:spacing w:line="320" w:lineRule="exact"/>
              <w:rPr>
                <w:rFonts w:ascii="仿宋_GB2312" w:eastAsia="仿宋_GB2312"/>
                <w:szCs w:val="21"/>
              </w:rPr>
            </w:pPr>
          </w:p>
        </w:tc>
        <w:tc>
          <w:tcPr>
            <w:tcW w:w="2279" w:type="dxa"/>
            <w:tcBorders>
              <w:top w:val="single" w:sz="6" w:space="0" w:color="auto"/>
            </w:tcBorders>
            <w:vAlign w:val="center"/>
          </w:tcPr>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推动新文科、新工科建设;推行我校劳动教育实施意见;持续推动我校美育教育;完善三全育人机制。</w:t>
            </w:r>
          </w:p>
          <w:p w:rsidR="00F10EF9" w:rsidRDefault="00F10EF9">
            <w:pPr>
              <w:adjustRightInd w:val="0"/>
              <w:snapToGrid w:val="0"/>
              <w:spacing w:line="320" w:lineRule="exact"/>
              <w:rPr>
                <w:rFonts w:ascii="仿宋_GB2312" w:eastAsia="仿宋_GB2312"/>
                <w:szCs w:val="21"/>
              </w:rPr>
            </w:pPr>
          </w:p>
        </w:tc>
        <w:tc>
          <w:tcPr>
            <w:tcW w:w="2268" w:type="dxa"/>
            <w:tcBorders>
              <w:top w:val="single" w:sz="6" w:space="0" w:color="auto"/>
            </w:tcBorders>
            <w:vAlign w:val="center"/>
          </w:tcPr>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持续推动新文科、新工科建设; 持续推行我校劳动教育实施意见;持续推动我校美育教育;健全三全育人机制。</w:t>
            </w:r>
          </w:p>
        </w:tc>
        <w:tc>
          <w:tcPr>
            <w:tcW w:w="2122" w:type="dxa"/>
            <w:tcBorders>
              <w:top w:val="single" w:sz="6" w:space="0" w:color="auto"/>
            </w:tcBorders>
            <w:vAlign w:val="center"/>
          </w:tcPr>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完成《河南省特色骨干大学建设整体规划》的发展目标和主要任务；整合材料，填写表格，参加省教育厅周期验收并通过。</w:t>
            </w:r>
          </w:p>
        </w:tc>
      </w:tr>
      <w:tr w:rsidR="00F10EF9" w:rsidTr="003E4E22">
        <w:trPr>
          <w:trHeight w:val="633"/>
          <w:jc w:val="center"/>
        </w:trPr>
        <w:tc>
          <w:tcPr>
            <w:tcW w:w="2625" w:type="dxa"/>
            <w:tcBorders>
              <w:top w:val="single" w:sz="6" w:space="0" w:color="auto"/>
            </w:tcBorders>
            <w:vAlign w:val="center"/>
          </w:tcPr>
          <w:p w:rsidR="00F10EF9" w:rsidRDefault="006A34F5">
            <w:pPr>
              <w:jc w:val="center"/>
              <w:rPr>
                <w:rFonts w:ascii="仿宋_GB2312" w:eastAsia="仿宋_GB2312" w:hAnsi="DengXian"/>
                <w:b/>
                <w:bCs/>
                <w:sz w:val="24"/>
              </w:rPr>
            </w:pPr>
            <w:r>
              <w:rPr>
                <w:rFonts w:ascii="仿宋_GB2312" w:eastAsia="仿宋_GB2312" w:hAnsi="DengXian" w:hint="eastAsia"/>
                <w:b/>
                <w:bCs/>
                <w:sz w:val="24"/>
              </w:rPr>
              <w:lastRenderedPageBreak/>
              <w:t>创新人才培养模式</w:t>
            </w:r>
          </w:p>
        </w:tc>
        <w:tc>
          <w:tcPr>
            <w:tcW w:w="2268" w:type="dxa"/>
            <w:tcBorders>
              <w:top w:val="single" w:sz="6" w:space="0" w:color="auto"/>
            </w:tcBorders>
            <w:vAlign w:val="center"/>
          </w:tcPr>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教务处</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学生处</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团委</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就业创业指导处</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各院系</w:t>
            </w:r>
          </w:p>
        </w:tc>
        <w:tc>
          <w:tcPr>
            <w:tcW w:w="2257" w:type="dxa"/>
            <w:tcBorders>
              <w:top w:val="single" w:sz="6" w:space="0" w:color="auto"/>
            </w:tcBorders>
            <w:vAlign w:val="center"/>
          </w:tcPr>
          <w:p w:rsidR="003C544F" w:rsidRDefault="003C544F">
            <w:pPr>
              <w:adjustRightInd w:val="0"/>
              <w:snapToGrid w:val="0"/>
              <w:spacing w:line="320" w:lineRule="exact"/>
              <w:rPr>
                <w:rFonts w:ascii="仿宋_GB2312" w:eastAsia="仿宋_GB2312"/>
                <w:szCs w:val="21"/>
              </w:rPr>
            </w:pPr>
          </w:p>
          <w:p w:rsidR="003C544F" w:rsidRDefault="003C544F">
            <w:pPr>
              <w:adjustRightInd w:val="0"/>
              <w:snapToGrid w:val="0"/>
              <w:spacing w:line="320" w:lineRule="exact"/>
              <w:rPr>
                <w:rFonts w:ascii="仿宋_GB2312" w:eastAsia="仿宋_GB2312"/>
                <w:szCs w:val="21"/>
              </w:rPr>
            </w:pPr>
          </w:p>
          <w:p w:rsidR="003C544F" w:rsidRDefault="003C544F">
            <w:pPr>
              <w:adjustRightInd w:val="0"/>
              <w:snapToGrid w:val="0"/>
              <w:spacing w:line="320" w:lineRule="exact"/>
              <w:rPr>
                <w:rFonts w:ascii="仿宋_GB2312" w:eastAsia="仿宋_GB2312"/>
                <w:szCs w:val="21"/>
              </w:rPr>
            </w:pPr>
          </w:p>
          <w:p w:rsidR="003C544F" w:rsidRDefault="003C544F">
            <w:pPr>
              <w:adjustRightInd w:val="0"/>
              <w:snapToGrid w:val="0"/>
              <w:spacing w:line="320" w:lineRule="exact"/>
              <w:rPr>
                <w:rFonts w:ascii="仿宋_GB2312" w:eastAsia="仿宋_GB2312"/>
                <w:szCs w:val="21"/>
              </w:rPr>
            </w:pPr>
          </w:p>
          <w:p w:rsidR="003C544F" w:rsidRDefault="003C544F">
            <w:pPr>
              <w:adjustRightInd w:val="0"/>
              <w:snapToGrid w:val="0"/>
              <w:spacing w:line="320" w:lineRule="exact"/>
              <w:rPr>
                <w:rFonts w:ascii="仿宋_GB2312" w:eastAsia="仿宋_GB2312"/>
                <w:szCs w:val="21"/>
              </w:rPr>
            </w:pPr>
          </w:p>
          <w:p w:rsidR="003C544F" w:rsidRDefault="003C544F">
            <w:pPr>
              <w:adjustRightInd w:val="0"/>
              <w:snapToGrid w:val="0"/>
              <w:spacing w:line="320" w:lineRule="exact"/>
              <w:rPr>
                <w:rFonts w:ascii="仿宋_GB2312" w:eastAsia="仿宋_GB2312"/>
                <w:szCs w:val="21"/>
              </w:rPr>
            </w:pPr>
          </w:p>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充分利用新冠肺炎疫情防控期间在线教学成果，建立“互联网+教学”“智能+教学”新形态，促进学习方式变革，提高教学效率，激发教与学的活力;借助我校“基于新文科建设的河南特色骨干大学人才培养模式研究”省级重大教学改革研究与实践项目，推动人才培养模式创新;通过我校申请的教育部产学合作协同育人项目，创新新文科、新工科人才培养模式。</w:t>
            </w:r>
          </w:p>
          <w:p w:rsidR="003C544F" w:rsidRDefault="003C544F">
            <w:pPr>
              <w:adjustRightInd w:val="0"/>
              <w:snapToGrid w:val="0"/>
              <w:spacing w:line="320" w:lineRule="exact"/>
              <w:rPr>
                <w:rFonts w:ascii="仿宋_GB2312" w:eastAsia="仿宋_GB2312"/>
                <w:szCs w:val="21"/>
              </w:rPr>
            </w:pPr>
          </w:p>
          <w:p w:rsidR="003C544F" w:rsidRDefault="003C544F">
            <w:pPr>
              <w:adjustRightInd w:val="0"/>
              <w:snapToGrid w:val="0"/>
              <w:spacing w:line="320" w:lineRule="exact"/>
              <w:rPr>
                <w:rFonts w:ascii="仿宋_GB2312" w:eastAsia="仿宋_GB2312"/>
                <w:szCs w:val="21"/>
              </w:rPr>
            </w:pPr>
          </w:p>
          <w:p w:rsidR="003C544F" w:rsidRDefault="003C544F">
            <w:pPr>
              <w:adjustRightInd w:val="0"/>
              <w:snapToGrid w:val="0"/>
              <w:spacing w:line="320" w:lineRule="exact"/>
              <w:rPr>
                <w:rFonts w:ascii="仿宋_GB2312" w:eastAsia="仿宋_GB2312"/>
                <w:szCs w:val="21"/>
              </w:rPr>
            </w:pPr>
          </w:p>
          <w:p w:rsidR="003C544F" w:rsidRDefault="003C544F">
            <w:pPr>
              <w:adjustRightInd w:val="0"/>
              <w:snapToGrid w:val="0"/>
              <w:spacing w:line="320" w:lineRule="exact"/>
              <w:rPr>
                <w:rFonts w:ascii="仿宋_GB2312" w:eastAsia="仿宋_GB2312" w:hint="eastAsia"/>
                <w:szCs w:val="21"/>
              </w:rPr>
            </w:pPr>
          </w:p>
        </w:tc>
        <w:tc>
          <w:tcPr>
            <w:tcW w:w="2279" w:type="dxa"/>
            <w:tcBorders>
              <w:top w:val="single" w:sz="6" w:space="0" w:color="auto"/>
            </w:tcBorders>
            <w:vAlign w:val="center"/>
          </w:tcPr>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持续完善“互联网+教学”“智能+教学”新形态;持续借助我校“基于新文科建设的河南特色骨干大学人才培养模式研究”省级重大教学改革研究与实践项目，推动人才培养模式创新;持续通过我校申请的教育部产学合作协同育人项目，创新新文科、新工科人才培养模式。</w:t>
            </w:r>
          </w:p>
          <w:p w:rsidR="00F10EF9" w:rsidRDefault="00F10EF9">
            <w:pPr>
              <w:adjustRightInd w:val="0"/>
              <w:snapToGrid w:val="0"/>
              <w:spacing w:line="320" w:lineRule="exact"/>
              <w:rPr>
                <w:rFonts w:ascii="仿宋_GB2312" w:eastAsia="仿宋_GB2312"/>
                <w:szCs w:val="21"/>
              </w:rPr>
            </w:pPr>
          </w:p>
        </w:tc>
        <w:tc>
          <w:tcPr>
            <w:tcW w:w="2268" w:type="dxa"/>
            <w:tcBorders>
              <w:top w:val="single" w:sz="6" w:space="0" w:color="auto"/>
            </w:tcBorders>
            <w:vAlign w:val="center"/>
          </w:tcPr>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持续完善“互联网+教学”“智能+教学”新形态;持续借助我校“基于新文科建设的河南特色骨干大学人才培养模式研究”省级重大教学改革研究与实践项目，推动人才培养模式创新;持续通过我校申请的教育部产学合作协同育人项目，创新新文科、新工科人才培养模式。</w:t>
            </w:r>
          </w:p>
        </w:tc>
        <w:tc>
          <w:tcPr>
            <w:tcW w:w="2122" w:type="dxa"/>
            <w:tcBorders>
              <w:top w:val="single" w:sz="6" w:space="0" w:color="auto"/>
            </w:tcBorders>
            <w:vAlign w:val="center"/>
          </w:tcPr>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完成《河南省特色骨干大学建设整体规划》的发展目标和主要任务；整合材料，填写表格，参加省教育厅周期验收并通过。</w:t>
            </w:r>
          </w:p>
        </w:tc>
      </w:tr>
      <w:tr w:rsidR="00F10EF9" w:rsidTr="003E4E22">
        <w:trPr>
          <w:trHeight w:val="633"/>
          <w:jc w:val="center"/>
        </w:trPr>
        <w:tc>
          <w:tcPr>
            <w:tcW w:w="2625" w:type="dxa"/>
            <w:tcBorders>
              <w:top w:val="single" w:sz="6" w:space="0" w:color="auto"/>
            </w:tcBorders>
            <w:vAlign w:val="center"/>
          </w:tcPr>
          <w:p w:rsidR="00F10EF9" w:rsidRDefault="006A34F5">
            <w:pPr>
              <w:jc w:val="center"/>
              <w:rPr>
                <w:rFonts w:ascii="仿宋_GB2312" w:eastAsia="仿宋_GB2312" w:hAnsi="DengXian"/>
                <w:b/>
                <w:bCs/>
                <w:sz w:val="24"/>
              </w:rPr>
            </w:pPr>
            <w:r>
              <w:rPr>
                <w:rFonts w:ascii="仿宋_GB2312" w:eastAsia="仿宋_GB2312" w:hAnsi="DengXian" w:hint="eastAsia"/>
                <w:b/>
                <w:bCs/>
                <w:sz w:val="24"/>
              </w:rPr>
              <w:lastRenderedPageBreak/>
              <w:t>加强“一流专业”和“一流课程”建设</w:t>
            </w:r>
          </w:p>
        </w:tc>
        <w:tc>
          <w:tcPr>
            <w:tcW w:w="2268" w:type="dxa"/>
            <w:tcBorders>
              <w:top w:val="single" w:sz="6" w:space="0" w:color="auto"/>
            </w:tcBorders>
            <w:vAlign w:val="center"/>
          </w:tcPr>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教务处</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就业创业之道出</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素质教育中心</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各院系</w:t>
            </w:r>
          </w:p>
        </w:tc>
        <w:tc>
          <w:tcPr>
            <w:tcW w:w="2257" w:type="dxa"/>
            <w:tcBorders>
              <w:top w:val="single" w:sz="6" w:space="0" w:color="auto"/>
            </w:tcBorders>
            <w:vAlign w:val="center"/>
          </w:tcPr>
          <w:p w:rsidR="00F10EF9" w:rsidRDefault="006A34F5" w:rsidP="003C544F">
            <w:pPr>
              <w:adjustRightInd w:val="0"/>
              <w:snapToGrid w:val="0"/>
              <w:spacing w:line="280" w:lineRule="exact"/>
              <w:rPr>
                <w:rFonts w:ascii="仿宋_GB2312" w:eastAsia="仿宋_GB2312"/>
                <w:szCs w:val="21"/>
              </w:rPr>
            </w:pPr>
            <w:r>
              <w:rPr>
                <w:rFonts w:ascii="仿宋_GB2312" w:eastAsia="仿宋_GB2312" w:hint="eastAsia"/>
                <w:szCs w:val="21"/>
              </w:rPr>
              <w:t>严格按照国家和省级“一流专业”和“一流课程”建设标准，完善专业建设三年规划和课程建设三年规划;坚持“学生中心、产出导向、持续改进”的理念，动态调整专业人才培养方案和优化课程体系;全力做好本年度国家级一流本科专业建设点和国家级一流课程的遴选推荐工作;加强国家级和省级一流本科专业建设点的建设力度;持续深化专业综合改革;通过教学改革研究、实践项目和教学工程项目推动我校课堂教学范式改革；优化通识教育课程结构，改革体育、艺术教育模式，面向全校开设《大学美育》通识必修课程和创新创业系列课程；设立劳动教育必修课程，逐步形成具有综合性、实践性、开放性、针对性的劳动教育课程体系。</w:t>
            </w:r>
          </w:p>
        </w:tc>
        <w:tc>
          <w:tcPr>
            <w:tcW w:w="2279" w:type="dxa"/>
            <w:tcBorders>
              <w:top w:val="single" w:sz="6" w:space="0" w:color="auto"/>
            </w:tcBorders>
            <w:vAlign w:val="center"/>
          </w:tcPr>
          <w:p w:rsidR="00F10EF9" w:rsidRDefault="006A34F5">
            <w:pPr>
              <w:adjustRightInd w:val="0"/>
              <w:snapToGrid w:val="0"/>
              <w:spacing w:line="280" w:lineRule="exact"/>
              <w:rPr>
                <w:rFonts w:ascii="仿宋_GB2312" w:eastAsia="仿宋_GB2312"/>
                <w:szCs w:val="21"/>
              </w:rPr>
            </w:pPr>
            <w:r>
              <w:rPr>
                <w:rFonts w:ascii="仿宋_GB2312" w:eastAsia="仿宋_GB2312" w:hint="eastAsia"/>
                <w:szCs w:val="21"/>
              </w:rPr>
              <w:t>严格按照国家和省级“一流专业”和“一流课程”建设标准，完善专业建设三年规划和课程建设三年规划;坚持“学生中心、产出导向、持续改进”的理念，动态调整专业人才培养方案和优化课程体系;全力做好本年度国家级一流本科专业建设点和国家级一流课程的遴选推荐工作;加强国家级和省级一流本科专业建设点的建设力度;持续深化专业综合改革;通过教学改革研究、实践项目和教学工程项目推动我校课堂教学范式改革；加强《大学美育》通识必修课程、创新创业系列课程、劳动教育必修课程的建设。</w:t>
            </w:r>
          </w:p>
        </w:tc>
        <w:tc>
          <w:tcPr>
            <w:tcW w:w="2268" w:type="dxa"/>
            <w:tcBorders>
              <w:top w:val="single" w:sz="6" w:space="0" w:color="auto"/>
            </w:tcBorders>
            <w:vAlign w:val="center"/>
          </w:tcPr>
          <w:p w:rsidR="00F10EF9" w:rsidRDefault="00F10EF9">
            <w:pPr>
              <w:adjustRightInd w:val="0"/>
              <w:snapToGrid w:val="0"/>
              <w:spacing w:line="320" w:lineRule="exact"/>
              <w:rPr>
                <w:rFonts w:ascii="仿宋_GB2312" w:eastAsia="仿宋_GB2312"/>
                <w:szCs w:val="21"/>
              </w:rPr>
            </w:pPr>
          </w:p>
          <w:p w:rsidR="00F10EF9" w:rsidRDefault="00F10EF9">
            <w:pPr>
              <w:adjustRightInd w:val="0"/>
              <w:snapToGrid w:val="0"/>
              <w:spacing w:line="320" w:lineRule="exact"/>
              <w:rPr>
                <w:rFonts w:ascii="仿宋_GB2312" w:eastAsia="仿宋_GB2312"/>
                <w:szCs w:val="21"/>
              </w:rPr>
            </w:pPr>
          </w:p>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严格按照国家和省级“一流专业”和“一流课程”建设标准，完善专业建设三年规划和课程建设三年规划;坚持“学生中心、产出导向、持续改进”的理念，动态调整专业人才培养方案和优化课程体系;加强国家级和省级一流本科专业建设点的建设力度;持续深化专业综合改革;通过教学改革研究、实践项目和教学工程项目推动我校课堂教学范式改革；持续加强《大学美育》通识必修课程、创新创业系列课程、劳动教育必修课程的建设。</w:t>
            </w:r>
          </w:p>
          <w:p w:rsidR="00F10EF9" w:rsidRDefault="00F10EF9">
            <w:pPr>
              <w:adjustRightInd w:val="0"/>
              <w:snapToGrid w:val="0"/>
              <w:spacing w:line="320" w:lineRule="exact"/>
              <w:rPr>
                <w:rFonts w:ascii="仿宋_GB2312" w:eastAsia="仿宋_GB2312" w:hint="eastAsia"/>
                <w:szCs w:val="21"/>
              </w:rPr>
            </w:pPr>
          </w:p>
        </w:tc>
        <w:tc>
          <w:tcPr>
            <w:tcW w:w="2122" w:type="dxa"/>
            <w:tcBorders>
              <w:top w:val="single" w:sz="6" w:space="0" w:color="auto"/>
            </w:tcBorders>
            <w:vAlign w:val="center"/>
          </w:tcPr>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完成《河南省特色骨干大学建设整体规划》的发展目标和主要任务；整合材料，填写表格，参加省教育厅周期验收并通过。</w:t>
            </w:r>
          </w:p>
        </w:tc>
      </w:tr>
      <w:tr w:rsidR="00F10EF9" w:rsidTr="003E4E22">
        <w:trPr>
          <w:trHeight w:val="633"/>
          <w:jc w:val="center"/>
        </w:trPr>
        <w:tc>
          <w:tcPr>
            <w:tcW w:w="2625" w:type="dxa"/>
            <w:tcBorders>
              <w:top w:val="single" w:sz="6" w:space="0" w:color="auto"/>
            </w:tcBorders>
            <w:vAlign w:val="center"/>
          </w:tcPr>
          <w:p w:rsidR="00F10EF9" w:rsidRDefault="006A34F5">
            <w:pPr>
              <w:jc w:val="center"/>
              <w:rPr>
                <w:rFonts w:ascii="仿宋_GB2312" w:eastAsia="仿宋_GB2312" w:hAnsi="DengXian"/>
                <w:sz w:val="24"/>
              </w:rPr>
            </w:pPr>
            <w:r>
              <w:rPr>
                <w:rFonts w:ascii="仿宋_GB2312" w:eastAsia="仿宋_GB2312" w:hAnsi="DengXian" w:hint="eastAsia"/>
                <w:b/>
                <w:bCs/>
                <w:sz w:val="24"/>
              </w:rPr>
              <w:lastRenderedPageBreak/>
              <w:t>研究生培养质量提升计划</w:t>
            </w:r>
          </w:p>
        </w:tc>
        <w:tc>
          <w:tcPr>
            <w:tcW w:w="2268" w:type="dxa"/>
            <w:tcBorders>
              <w:top w:val="single" w:sz="6" w:space="0" w:color="auto"/>
            </w:tcBorders>
            <w:vAlign w:val="center"/>
          </w:tcPr>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研究生处</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各院系</w:t>
            </w:r>
          </w:p>
        </w:tc>
        <w:tc>
          <w:tcPr>
            <w:tcW w:w="2257" w:type="dxa"/>
            <w:tcBorders>
              <w:top w:val="single" w:sz="6" w:space="0" w:color="auto"/>
            </w:tcBorders>
            <w:vAlign w:val="center"/>
          </w:tcPr>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全校研究生教育优质课程达到9门，研究生教育创新培养基地达到7个，研究生第一志愿报考率不低于200%，上线率不低于150%，硕士毕业论文合格率100%,参评的优秀论文获评率100%，录取“双一流”高校生源不少于50人。</w:t>
            </w:r>
          </w:p>
        </w:tc>
        <w:tc>
          <w:tcPr>
            <w:tcW w:w="2279" w:type="dxa"/>
            <w:tcBorders>
              <w:top w:val="single" w:sz="6" w:space="0" w:color="auto"/>
            </w:tcBorders>
            <w:vAlign w:val="center"/>
          </w:tcPr>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全校研究生教育优质课程达到11门，研究生教育创新培养基地达到9个；高等教育教学改革研究与实践项目（研究生教育）力争达到18项，研究生第一志愿报考率不低于200%，上线率不低于150%，接收推免生不少于6人，录取“双一流”高校生源不少于60人，硕士毕业论文合格率100%,参评的优秀论文获评率100%。</w:t>
            </w:r>
          </w:p>
        </w:tc>
        <w:tc>
          <w:tcPr>
            <w:tcW w:w="2268" w:type="dxa"/>
            <w:tcBorders>
              <w:top w:val="single" w:sz="6" w:space="0" w:color="auto"/>
            </w:tcBorders>
            <w:vAlign w:val="center"/>
          </w:tcPr>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全校研究生教育优质课程达到13门，研究生教育创新培养基地达到11个，研究生第一志愿报考率不低于300%，上线率不低于200%，硕士毕业论文合格率100%,参评的优秀论文获评率100%，接收的推免生不少于10人，录取“双一流”高校生源不少于60人。</w:t>
            </w:r>
          </w:p>
        </w:tc>
        <w:tc>
          <w:tcPr>
            <w:tcW w:w="2122" w:type="dxa"/>
            <w:tcBorders>
              <w:top w:val="single" w:sz="6" w:space="0" w:color="auto"/>
            </w:tcBorders>
            <w:vAlign w:val="center"/>
          </w:tcPr>
          <w:p w:rsidR="003E4E22" w:rsidRDefault="003E4E22">
            <w:pPr>
              <w:adjustRightInd w:val="0"/>
              <w:snapToGrid w:val="0"/>
              <w:spacing w:line="320" w:lineRule="exact"/>
              <w:rPr>
                <w:rFonts w:ascii="仿宋_GB2312" w:eastAsia="仿宋_GB2312"/>
                <w:szCs w:val="21"/>
              </w:rPr>
            </w:pPr>
          </w:p>
          <w:p w:rsidR="003E4E22" w:rsidRDefault="003E4E22">
            <w:pPr>
              <w:adjustRightInd w:val="0"/>
              <w:snapToGrid w:val="0"/>
              <w:spacing w:line="320" w:lineRule="exact"/>
              <w:rPr>
                <w:rFonts w:ascii="仿宋_GB2312" w:eastAsia="仿宋_GB2312"/>
                <w:szCs w:val="21"/>
              </w:rPr>
            </w:pPr>
          </w:p>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全校研究生教育优质课程达到15门，研究生教育创新培养基地达到13个，高等教育教学改革研究与实践项目（研究生教育）力争达到25项，接收推免生不少于15人，录取“双一流”高校生源不少于80人，硕士毕业论文合格率100%,参评的优秀论文获评率100%；完成《河南省特色骨干大学建设整体规划》的发展目标和主要任务；整合材料，填写表格，参加省教育厅周期验收并通过。</w:t>
            </w:r>
          </w:p>
          <w:p w:rsidR="00F10EF9" w:rsidRDefault="00F10EF9">
            <w:pPr>
              <w:adjustRightInd w:val="0"/>
              <w:snapToGrid w:val="0"/>
              <w:spacing w:line="320" w:lineRule="exact"/>
              <w:rPr>
                <w:rFonts w:ascii="仿宋_GB2312" w:eastAsia="仿宋_GB2312"/>
                <w:szCs w:val="21"/>
              </w:rPr>
            </w:pPr>
          </w:p>
          <w:p w:rsidR="003E4E22" w:rsidRDefault="003E4E22">
            <w:pPr>
              <w:adjustRightInd w:val="0"/>
              <w:snapToGrid w:val="0"/>
              <w:spacing w:line="320" w:lineRule="exact"/>
              <w:rPr>
                <w:rFonts w:ascii="仿宋_GB2312" w:eastAsia="仿宋_GB2312"/>
                <w:szCs w:val="21"/>
              </w:rPr>
            </w:pPr>
          </w:p>
          <w:p w:rsidR="003C544F" w:rsidRDefault="003C544F">
            <w:pPr>
              <w:adjustRightInd w:val="0"/>
              <w:snapToGrid w:val="0"/>
              <w:spacing w:line="320" w:lineRule="exact"/>
              <w:rPr>
                <w:rFonts w:ascii="仿宋_GB2312" w:eastAsia="仿宋_GB2312"/>
                <w:szCs w:val="21"/>
              </w:rPr>
            </w:pPr>
          </w:p>
          <w:p w:rsidR="003C544F" w:rsidRDefault="003C544F">
            <w:pPr>
              <w:adjustRightInd w:val="0"/>
              <w:snapToGrid w:val="0"/>
              <w:spacing w:line="320" w:lineRule="exact"/>
              <w:rPr>
                <w:rFonts w:ascii="仿宋_GB2312" w:eastAsia="仿宋_GB2312"/>
                <w:szCs w:val="21"/>
              </w:rPr>
            </w:pPr>
          </w:p>
          <w:p w:rsidR="003C544F" w:rsidRDefault="003C544F">
            <w:pPr>
              <w:adjustRightInd w:val="0"/>
              <w:snapToGrid w:val="0"/>
              <w:spacing w:line="320" w:lineRule="exact"/>
              <w:rPr>
                <w:rFonts w:ascii="仿宋_GB2312" w:eastAsia="仿宋_GB2312" w:hint="eastAsia"/>
                <w:szCs w:val="21"/>
              </w:rPr>
            </w:pPr>
          </w:p>
          <w:p w:rsidR="003E4E22" w:rsidRDefault="003E4E22">
            <w:pPr>
              <w:adjustRightInd w:val="0"/>
              <w:snapToGrid w:val="0"/>
              <w:spacing w:line="320" w:lineRule="exact"/>
              <w:rPr>
                <w:rFonts w:ascii="仿宋_GB2312" w:eastAsia="仿宋_GB2312" w:hint="eastAsia"/>
                <w:szCs w:val="21"/>
              </w:rPr>
            </w:pPr>
          </w:p>
        </w:tc>
      </w:tr>
      <w:tr w:rsidR="00F10EF9" w:rsidTr="003E4E22">
        <w:trPr>
          <w:trHeight w:val="633"/>
          <w:jc w:val="center"/>
        </w:trPr>
        <w:tc>
          <w:tcPr>
            <w:tcW w:w="2625" w:type="dxa"/>
            <w:tcBorders>
              <w:top w:val="single" w:sz="6" w:space="0" w:color="auto"/>
            </w:tcBorders>
            <w:vAlign w:val="center"/>
          </w:tcPr>
          <w:p w:rsidR="00F10EF9" w:rsidRDefault="006A34F5">
            <w:pPr>
              <w:jc w:val="center"/>
              <w:rPr>
                <w:rFonts w:ascii="仿宋_GB2312" w:eastAsia="仿宋_GB2312" w:hAnsi="DengXian"/>
                <w:sz w:val="24"/>
              </w:rPr>
            </w:pPr>
            <w:r>
              <w:rPr>
                <w:rFonts w:ascii="仿宋_GB2312" w:eastAsia="仿宋_GB2312" w:hAnsi="DengXian" w:hint="eastAsia"/>
                <w:b/>
                <w:bCs/>
                <w:sz w:val="24"/>
              </w:rPr>
              <w:lastRenderedPageBreak/>
              <w:t>强化课堂协同效能</w:t>
            </w:r>
          </w:p>
        </w:tc>
        <w:tc>
          <w:tcPr>
            <w:tcW w:w="2268" w:type="dxa"/>
            <w:tcBorders>
              <w:top w:val="single" w:sz="6" w:space="0" w:color="auto"/>
            </w:tcBorders>
            <w:vAlign w:val="center"/>
          </w:tcPr>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教务处</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学生处</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团委</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各院系</w:t>
            </w:r>
          </w:p>
        </w:tc>
        <w:tc>
          <w:tcPr>
            <w:tcW w:w="2257" w:type="dxa"/>
            <w:tcBorders>
              <w:top w:val="single" w:sz="6" w:space="0" w:color="auto"/>
            </w:tcBorders>
          </w:tcPr>
          <w:p w:rsidR="003E4E22" w:rsidRDefault="003E4E22">
            <w:pPr>
              <w:adjustRightInd w:val="0"/>
              <w:snapToGrid w:val="0"/>
              <w:spacing w:line="320" w:lineRule="exact"/>
              <w:rPr>
                <w:rFonts w:ascii="仿宋_GB2312" w:eastAsia="仿宋_GB2312"/>
                <w:szCs w:val="21"/>
              </w:rPr>
            </w:pPr>
          </w:p>
          <w:p w:rsidR="003E4E22" w:rsidRDefault="003E4E22">
            <w:pPr>
              <w:adjustRightInd w:val="0"/>
              <w:snapToGrid w:val="0"/>
              <w:spacing w:line="320" w:lineRule="exact"/>
              <w:rPr>
                <w:rFonts w:ascii="仿宋_GB2312" w:eastAsia="仿宋_GB2312"/>
                <w:szCs w:val="21"/>
              </w:rPr>
            </w:pPr>
          </w:p>
          <w:p w:rsidR="00F10EF9" w:rsidRDefault="006A34F5">
            <w:pPr>
              <w:adjustRightInd w:val="0"/>
              <w:snapToGrid w:val="0"/>
              <w:spacing w:line="320" w:lineRule="exact"/>
              <w:rPr>
                <w:rFonts w:ascii="仿宋_GB2312" w:eastAsia="仿宋_GB2312"/>
                <w:color w:val="FF0000"/>
                <w:szCs w:val="21"/>
              </w:rPr>
            </w:pPr>
            <w:r>
              <w:rPr>
                <w:rFonts w:ascii="仿宋_GB2312" w:eastAsia="仿宋_GB2312" w:hint="eastAsia"/>
                <w:szCs w:val="21"/>
              </w:rPr>
              <w:t>启动中国政法实务大讲堂、新闻实务、经管实务和文史哲等系列实务大讲堂；建立学业导师制，成立学业指导中心，制定学业指导实施办法，开展覆盖全体学生的分层次、有针对性的指导；建立精品在线开放课程的学分认定和转换管理制度，促进精品在线开放课程共享与应用；加快建设智慧教室、微课制作室、虚拟多媒体教室，充分利用虚拟仿真实验教学项目建设成果；健全和完善教材选用评价机制，推广马工程教材使用；推动使用本科生毕业论文（设计）过程管理系统；完善实习实训工作的信息化管理；</w:t>
            </w:r>
          </w:p>
        </w:tc>
        <w:tc>
          <w:tcPr>
            <w:tcW w:w="2279" w:type="dxa"/>
            <w:tcBorders>
              <w:top w:val="single" w:sz="6" w:space="0" w:color="auto"/>
            </w:tcBorders>
          </w:tcPr>
          <w:p w:rsidR="003E4E22" w:rsidRDefault="003E4E22">
            <w:pPr>
              <w:adjustRightInd w:val="0"/>
              <w:snapToGrid w:val="0"/>
              <w:spacing w:line="320" w:lineRule="exact"/>
              <w:rPr>
                <w:rFonts w:ascii="仿宋_GB2312" w:eastAsia="仿宋_GB2312"/>
                <w:szCs w:val="21"/>
              </w:rPr>
            </w:pPr>
          </w:p>
          <w:p w:rsidR="003E4E22" w:rsidRDefault="003E4E22">
            <w:pPr>
              <w:adjustRightInd w:val="0"/>
              <w:snapToGrid w:val="0"/>
              <w:spacing w:line="320" w:lineRule="exact"/>
              <w:rPr>
                <w:rFonts w:ascii="仿宋_GB2312" w:eastAsia="仿宋_GB2312"/>
                <w:szCs w:val="21"/>
              </w:rPr>
            </w:pPr>
          </w:p>
          <w:p w:rsidR="00F10EF9" w:rsidRDefault="006A34F5">
            <w:pPr>
              <w:adjustRightInd w:val="0"/>
              <w:snapToGrid w:val="0"/>
              <w:spacing w:line="320" w:lineRule="exact"/>
              <w:rPr>
                <w:rFonts w:ascii="仿宋_GB2312" w:eastAsia="仿宋_GB2312"/>
                <w:color w:val="FF0000"/>
                <w:szCs w:val="21"/>
              </w:rPr>
            </w:pPr>
            <w:r>
              <w:rPr>
                <w:rFonts w:ascii="仿宋_GB2312" w:eastAsia="仿宋_GB2312" w:hint="eastAsia"/>
                <w:szCs w:val="21"/>
              </w:rPr>
              <w:t>持续推进系列实务大讲堂；持续开展覆盖全体学生的分层次、有针对性的指导；完善精品在线开放课程的学分认定和转换管理制度，促进精品在线开放课程共享与应用；持续建设智慧教室、微课制作室、虚拟多媒体教室，充分利用虚拟仿真实验教学项目建设成果；健全和完善教材选用评价机制，推广马工程教材使用；推动使用本科生毕业论文（设计）过程管理系统；完善实习实训工作的信息化管理。</w:t>
            </w:r>
          </w:p>
        </w:tc>
        <w:tc>
          <w:tcPr>
            <w:tcW w:w="2268" w:type="dxa"/>
            <w:tcBorders>
              <w:top w:val="single" w:sz="6" w:space="0" w:color="auto"/>
            </w:tcBorders>
            <w:vAlign w:val="center"/>
          </w:tcPr>
          <w:p w:rsidR="003E4E22" w:rsidRDefault="003E4E22">
            <w:pPr>
              <w:adjustRightInd w:val="0"/>
              <w:snapToGrid w:val="0"/>
              <w:spacing w:line="320" w:lineRule="exact"/>
              <w:rPr>
                <w:rFonts w:ascii="仿宋_GB2312" w:eastAsia="仿宋_GB2312"/>
                <w:szCs w:val="21"/>
              </w:rPr>
            </w:pPr>
          </w:p>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持续推进系列实务大讲堂；建立学业导师制，成立学业指导中心，制定学业指导实施办法，开展覆盖全体学生的分层次、有针对性的指导；推进精品在线开放课程的学分认定和转换管理制度，促进精品在线开放课程共享与应用；加快建设智慧教室、微课制作室、虚拟多媒体教室，充分利用虚拟仿真实验教学项目建设成果；健全和完善教材选用评价机制，推广马工程教材使用；推动使用本科生毕业论文（设计）过程管理系统；完善实习实训工作的信息化管理。</w:t>
            </w:r>
          </w:p>
          <w:p w:rsidR="00F10EF9" w:rsidRDefault="00F10EF9">
            <w:pPr>
              <w:adjustRightInd w:val="0"/>
              <w:snapToGrid w:val="0"/>
              <w:spacing w:line="320" w:lineRule="exact"/>
              <w:rPr>
                <w:rFonts w:ascii="仿宋_GB2312" w:eastAsia="仿宋_GB2312"/>
                <w:szCs w:val="21"/>
              </w:rPr>
            </w:pPr>
          </w:p>
          <w:p w:rsidR="003E4E22" w:rsidRDefault="003E4E22">
            <w:pPr>
              <w:adjustRightInd w:val="0"/>
              <w:snapToGrid w:val="0"/>
              <w:spacing w:line="320" w:lineRule="exact"/>
              <w:rPr>
                <w:rFonts w:ascii="仿宋_GB2312" w:eastAsia="仿宋_GB2312"/>
                <w:szCs w:val="21"/>
              </w:rPr>
            </w:pPr>
          </w:p>
          <w:p w:rsidR="003E4E22" w:rsidRDefault="003E4E22">
            <w:pPr>
              <w:adjustRightInd w:val="0"/>
              <w:snapToGrid w:val="0"/>
              <w:spacing w:line="320" w:lineRule="exact"/>
              <w:rPr>
                <w:rFonts w:ascii="仿宋_GB2312" w:eastAsia="仿宋_GB2312" w:hint="eastAsia"/>
                <w:szCs w:val="21"/>
              </w:rPr>
            </w:pPr>
          </w:p>
          <w:p w:rsidR="00F10EF9" w:rsidRDefault="00F10EF9">
            <w:pPr>
              <w:adjustRightInd w:val="0"/>
              <w:snapToGrid w:val="0"/>
              <w:spacing w:line="320" w:lineRule="exact"/>
              <w:rPr>
                <w:rFonts w:ascii="仿宋_GB2312" w:eastAsia="仿宋_GB2312"/>
                <w:color w:val="FF0000"/>
                <w:szCs w:val="21"/>
              </w:rPr>
            </w:pPr>
          </w:p>
        </w:tc>
        <w:tc>
          <w:tcPr>
            <w:tcW w:w="2122" w:type="dxa"/>
            <w:tcBorders>
              <w:top w:val="single" w:sz="6" w:space="0" w:color="auto"/>
            </w:tcBorders>
            <w:vAlign w:val="center"/>
          </w:tcPr>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完成《河南省特色骨干大学建设整体规划》的发展目标和主要任务；整合材料，填写表格，参加省教育厅周期验收并通过。</w:t>
            </w:r>
          </w:p>
        </w:tc>
      </w:tr>
      <w:tr w:rsidR="00F10EF9" w:rsidTr="003E4E22">
        <w:trPr>
          <w:trHeight w:val="5343"/>
          <w:jc w:val="center"/>
        </w:trPr>
        <w:tc>
          <w:tcPr>
            <w:tcW w:w="2625" w:type="dxa"/>
            <w:tcBorders>
              <w:top w:val="single" w:sz="6" w:space="0" w:color="auto"/>
            </w:tcBorders>
            <w:vAlign w:val="center"/>
          </w:tcPr>
          <w:p w:rsidR="00F10EF9" w:rsidRDefault="006A34F5">
            <w:pPr>
              <w:jc w:val="center"/>
              <w:rPr>
                <w:rFonts w:ascii="仿宋_GB2312" w:eastAsia="仿宋_GB2312" w:hAnsi="DengXian"/>
                <w:sz w:val="24"/>
              </w:rPr>
            </w:pPr>
            <w:r>
              <w:rPr>
                <w:rFonts w:ascii="仿宋_GB2312" w:eastAsia="仿宋_GB2312" w:hAnsi="DengXian" w:hint="eastAsia"/>
                <w:b/>
                <w:bCs/>
                <w:sz w:val="24"/>
              </w:rPr>
              <w:lastRenderedPageBreak/>
              <w:t>提高教师教学能力</w:t>
            </w:r>
          </w:p>
        </w:tc>
        <w:tc>
          <w:tcPr>
            <w:tcW w:w="2268" w:type="dxa"/>
            <w:tcBorders>
              <w:top w:val="single" w:sz="6" w:space="0" w:color="auto"/>
            </w:tcBorders>
            <w:vAlign w:val="center"/>
          </w:tcPr>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教师教学发展中心</w:t>
            </w:r>
          </w:p>
          <w:p w:rsidR="00F10EF9" w:rsidRDefault="006A34F5">
            <w:pPr>
              <w:spacing w:line="320" w:lineRule="exact"/>
              <w:jc w:val="center"/>
              <w:rPr>
                <w:rFonts w:ascii="仿宋_GB2312" w:eastAsia="仿宋_GB2312"/>
                <w:szCs w:val="21"/>
              </w:rPr>
            </w:pPr>
            <w:r>
              <w:rPr>
                <w:rFonts w:ascii="仿宋_GB2312" w:eastAsia="仿宋_GB2312" w:hint="eastAsia"/>
                <w:szCs w:val="21"/>
              </w:rPr>
              <w:t>教务处</w:t>
            </w:r>
          </w:p>
          <w:p w:rsidR="00F10EF9" w:rsidRDefault="006A34F5">
            <w:pPr>
              <w:spacing w:line="320" w:lineRule="exact"/>
              <w:jc w:val="center"/>
              <w:rPr>
                <w:rFonts w:ascii="仿宋_GB2312" w:eastAsia="仿宋_GB2312"/>
                <w:szCs w:val="21"/>
              </w:rPr>
            </w:pPr>
            <w:r>
              <w:rPr>
                <w:rFonts w:ascii="仿宋_GB2312" w:eastAsia="仿宋_GB2312" w:hint="eastAsia"/>
                <w:szCs w:val="21"/>
              </w:rPr>
              <w:t>教学质量评价中心</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各院系</w:t>
            </w:r>
          </w:p>
        </w:tc>
        <w:tc>
          <w:tcPr>
            <w:tcW w:w="2257" w:type="dxa"/>
            <w:tcBorders>
              <w:top w:val="single" w:sz="6" w:space="0" w:color="auto"/>
            </w:tcBorders>
            <w:vAlign w:val="center"/>
          </w:tcPr>
          <w:p w:rsidR="003C544F" w:rsidRDefault="003C544F">
            <w:pPr>
              <w:adjustRightInd w:val="0"/>
              <w:snapToGrid w:val="0"/>
              <w:spacing w:line="320" w:lineRule="exact"/>
              <w:rPr>
                <w:rFonts w:ascii="仿宋_GB2312" w:eastAsia="仿宋_GB2312"/>
                <w:szCs w:val="21"/>
              </w:rPr>
            </w:pPr>
          </w:p>
          <w:p w:rsidR="003C544F" w:rsidRDefault="003C544F">
            <w:pPr>
              <w:adjustRightInd w:val="0"/>
              <w:snapToGrid w:val="0"/>
              <w:spacing w:line="320" w:lineRule="exact"/>
              <w:rPr>
                <w:rFonts w:ascii="仿宋_GB2312" w:eastAsia="仿宋_GB2312"/>
                <w:szCs w:val="21"/>
              </w:rPr>
            </w:pPr>
          </w:p>
          <w:p w:rsidR="003C544F" w:rsidRDefault="003C544F">
            <w:pPr>
              <w:adjustRightInd w:val="0"/>
              <w:snapToGrid w:val="0"/>
              <w:spacing w:line="320" w:lineRule="exact"/>
              <w:rPr>
                <w:rFonts w:ascii="仿宋_GB2312" w:eastAsia="仿宋_GB2312"/>
                <w:szCs w:val="21"/>
              </w:rPr>
            </w:pPr>
          </w:p>
          <w:p w:rsidR="003C544F" w:rsidRDefault="003C544F">
            <w:pPr>
              <w:adjustRightInd w:val="0"/>
              <w:snapToGrid w:val="0"/>
              <w:spacing w:line="320" w:lineRule="exact"/>
              <w:rPr>
                <w:rFonts w:ascii="仿宋_GB2312" w:eastAsia="仿宋_GB2312"/>
                <w:szCs w:val="21"/>
              </w:rPr>
            </w:pPr>
          </w:p>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扩大教师发展师志愿者团队到60人，其中核心成员20人；举行4-6场次有关在线教学类的讲座以及经验交流会；组织中青年教师学习教育学研究方法3-5次，中心牵头组建2-3个教学研究团队；博士讲堂向中青年博士教师倾斜，举行2-3次专场报告；与二级教学单位联合举行教师教学发展活动1-2场次（每学期）；在原有的基础上，建立30门左右的校本培训课程；进一步发展新入职教师五阶段的培训体系。</w:t>
            </w:r>
          </w:p>
          <w:p w:rsidR="003C544F" w:rsidRDefault="003C544F">
            <w:pPr>
              <w:adjustRightInd w:val="0"/>
              <w:snapToGrid w:val="0"/>
              <w:spacing w:line="320" w:lineRule="exact"/>
              <w:rPr>
                <w:rFonts w:ascii="仿宋_GB2312" w:eastAsia="仿宋_GB2312"/>
                <w:szCs w:val="21"/>
              </w:rPr>
            </w:pPr>
          </w:p>
          <w:p w:rsidR="003C544F" w:rsidRDefault="003C544F">
            <w:pPr>
              <w:adjustRightInd w:val="0"/>
              <w:snapToGrid w:val="0"/>
              <w:spacing w:line="320" w:lineRule="exact"/>
              <w:rPr>
                <w:rFonts w:ascii="仿宋_GB2312" w:eastAsia="仿宋_GB2312"/>
                <w:szCs w:val="21"/>
              </w:rPr>
            </w:pPr>
          </w:p>
          <w:p w:rsidR="003C544F" w:rsidRDefault="003C544F">
            <w:pPr>
              <w:adjustRightInd w:val="0"/>
              <w:snapToGrid w:val="0"/>
              <w:spacing w:line="320" w:lineRule="exact"/>
              <w:rPr>
                <w:rFonts w:ascii="仿宋_GB2312" w:eastAsia="仿宋_GB2312"/>
                <w:szCs w:val="21"/>
              </w:rPr>
            </w:pPr>
          </w:p>
          <w:p w:rsidR="003C544F" w:rsidRDefault="003C544F">
            <w:pPr>
              <w:adjustRightInd w:val="0"/>
              <w:snapToGrid w:val="0"/>
              <w:spacing w:line="320" w:lineRule="exact"/>
              <w:rPr>
                <w:rFonts w:ascii="仿宋_GB2312" w:eastAsia="仿宋_GB2312" w:hint="eastAsia"/>
                <w:szCs w:val="21"/>
              </w:rPr>
            </w:pPr>
          </w:p>
        </w:tc>
        <w:tc>
          <w:tcPr>
            <w:tcW w:w="2279" w:type="dxa"/>
            <w:tcBorders>
              <w:top w:val="single" w:sz="6" w:space="0" w:color="auto"/>
            </w:tcBorders>
            <w:vAlign w:val="center"/>
          </w:tcPr>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在原有基础上，发展教师发展师志愿者团队到200人，基本覆盖全校所有院系，做到校内教师培训自主化，校本化；培育出较为成熟的教师发展师10-15人，能够对教师进行诊断式跟踪式的教学咨询服务；形成人员固定的教学研究团队2-3个，产生若干教学学术成果，初步形成跨学科、跨院系的教学学术共同体；基本完善新入职教师五阶段的培训体系。</w:t>
            </w:r>
          </w:p>
        </w:tc>
        <w:tc>
          <w:tcPr>
            <w:tcW w:w="2268" w:type="dxa"/>
            <w:tcBorders>
              <w:top w:val="single" w:sz="6" w:space="0" w:color="auto"/>
            </w:tcBorders>
            <w:vAlign w:val="center"/>
          </w:tcPr>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形成成熟的校本培训课程体系、新教师入职培训体系、中青年教师成长方案；培育出成熟的教师发展师30人左右，教学研究团队5-8个；出版河南财经政法大学教学学术暨教学改革学术成果论文集；建立完善的校级——院级双轨教师发展制；基本实现教学发展校内自主化；构建人人积极参与的教师发展文化；基本实现教师教学发展中心的专业化；基本实现教学学术研究的团队化建设。</w:t>
            </w:r>
          </w:p>
          <w:p w:rsidR="00F10EF9" w:rsidRDefault="00F10EF9">
            <w:pPr>
              <w:adjustRightInd w:val="0"/>
              <w:snapToGrid w:val="0"/>
              <w:spacing w:line="320" w:lineRule="exact"/>
              <w:rPr>
                <w:rFonts w:ascii="仿宋_GB2312" w:eastAsia="仿宋_GB2312"/>
                <w:szCs w:val="21"/>
              </w:rPr>
            </w:pPr>
          </w:p>
        </w:tc>
        <w:tc>
          <w:tcPr>
            <w:tcW w:w="2122" w:type="dxa"/>
            <w:tcBorders>
              <w:top w:val="single" w:sz="6" w:space="0" w:color="auto"/>
            </w:tcBorders>
            <w:vAlign w:val="center"/>
          </w:tcPr>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完成《河南省特色骨干大学建设整体规划》的发展目标和主要任务；整合材料，填写表格，参加省教育厅周期验收并通过。</w:t>
            </w:r>
          </w:p>
        </w:tc>
      </w:tr>
      <w:tr w:rsidR="00F10EF9" w:rsidTr="003E4E22">
        <w:trPr>
          <w:trHeight w:val="583"/>
          <w:jc w:val="center"/>
        </w:trPr>
        <w:tc>
          <w:tcPr>
            <w:tcW w:w="2625" w:type="dxa"/>
            <w:tcBorders>
              <w:top w:val="single" w:sz="6" w:space="0" w:color="auto"/>
              <w:bottom w:val="single" w:sz="6" w:space="0" w:color="auto"/>
            </w:tcBorders>
            <w:vAlign w:val="center"/>
          </w:tcPr>
          <w:p w:rsidR="00F10EF9" w:rsidRDefault="006A34F5">
            <w:pPr>
              <w:adjustRightInd w:val="0"/>
              <w:snapToGrid w:val="0"/>
              <w:spacing w:line="280" w:lineRule="exact"/>
              <w:jc w:val="center"/>
              <w:rPr>
                <w:rFonts w:ascii="仿宋_GB2312" w:eastAsia="仿宋_GB2312"/>
                <w:sz w:val="24"/>
              </w:rPr>
            </w:pPr>
            <w:r>
              <w:rPr>
                <w:rFonts w:ascii="仿宋_GB2312" w:eastAsia="仿宋_GB2312" w:hint="eastAsia"/>
                <w:b/>
                <w:bCs/>
                <w:sz w:val="24"/>
              </w:rPr>
              <w:lastRenderedPageBreak/>
              <w:t>健全质量保障体系</w:t>
            </w:r>
          </w:p>
        </w:tc>
        <w:tc>
          <w:tcPr>
            <w:tcW w:w="2268" w:type="dxa"/>
            <w:tcBorders>
              <w:top w:val="single" w:sz="6" w:space="0" w:color="auto"/>
              <w:bottom w:val="single" w:sz="6" w:space="0" w:color="auto"/>
            </w:tcBorders>
            <w:vAlign w:val="center"/>
          </w:tcPr>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教务处</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教学质量评价中心</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教学督导委员会</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教师教学发展中心</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各院系</w:t>
            </w:r>
          </w:p>
        </w:tc>
        <w:tc>
          <w:tcPr>
            <w:tcW w:w="2257" w:type="dxa"/>
            <w:tcBorders>
              <w:top w:val="single" w:sz="6" w:space="0" w:color="auto"/>
              <w:bottom w:val="single" w:sz="6" w:space="0" w:color="auto"/>
            </w:tcBorders>
            <w:vAlign w:val="center"/>
          </w:tcPr>
          <w:p w:rsidR="00F10EF9" w:rsidRDefault="006A34F5" w:rsidP="005B0C6D">
            <w:pPr>
              <w:adjustRightInd w:val="0"/>
              <w:snapToGrid w:val="0"/>
              <w:spacing w:line="240" w:lineRule="exact"/>
              <w:rPr>
                <w:rFonts w:ascii="仿宋_GB2312" w:eastAsia="仿宋_GB2312"/>
                <w:szCs w:val="21"/>
              </w:rPr>
            </w:pPr>
            <w:r>
              <w:rPr>
                <w:rFonts w:ascii="仿宋_GB2312" w:eastAsia="仿宋_GB2312" w:hint="eastAsia"/>
                <w:szCs w:val="21"/>
              </w:rPr>
              <w:t>总结新冠肺炎疫情防控期间在线教学经验，构建网络教学质量评价标准，规范网络教学活动水平；基于学生到课率、前排率、抬头率、互动率等观测指标，建立有效看课制度；总结和评估学分制实施情况，解决学分制教学管理体制存在的问题，优化学分制管理制度；建立覆盖全体学生的教务平台教学信息实时反馈制度；建立教学单位领导联系基层教学组织制度；持续开展“说改革、说专业、说课程、说课堂、说项目”的“五说”教研活动，推动教研室教研活动常态化；修订《教学督导委员会工作条例》；启动“一对一”帮扶机制，开展教学薄弱环节专项督导，完善督导信息沟通反馈渠道；优化教学督导评价指标，深化校、院督导的有效沟通与衔接，完善督导评价运行闭环系统；建立“督、导、评、领”四层次递进式的教学督导实践体系，完成教学督导在人才培养工作中的质量监控目标。</w:t>
            </w:r>
          </w:p>
          <w:p w:rsidR="00F10EF9" w:rsidRDefault="00F10EF9" w:rsidP="005B0C6D">
            <w:pPr>
              <w:adjustRightInd w:val="0"/>
              <w:snapToGrid w:val="0"/>
              <w:spacing w:line="240" w:lineRule="exact"/>
              <w:rPr>
                <w:rFonts w:ascii="仿宋_GB2312" w:eastAsia="仿宋_GB2312" w:hint="eastAsia"/>
                <w:szCs w:val="21"/>
              </w:rPr>
            </w:pPr>
          </w:p>
        </w:tc>
        <w:tc>
          <w:tcPr>
            <w:tcW w:w="2279" w:type="dxa"/>
            <w:tcBorders>
              <w:top w:val="single" w:sz="6" w:space="0" w:color="auto"/>
              <w:bottom w:val="single" w:sz="6" w:space="0" w:color="auto"/>
            </w:tcBorders>
            <w:vAlign w:val="center"/>
          </w:tcPr>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完善网络教学质量评价标准，提升网络教学活动水平；完善有效看课制度、学分制教学管理体制；完善教务平台教学信息实时反馈制度、教学单位领导联系基层教学组织制度；持续开展“五说”教研活动，推动教研室教研活动常态化；完善《教学督导委员会工作条例》；健全“一对一”帮扶机制、教学督导评价指标体系、督导评价运行闭环系统、教学督导实践体系；深化校、院督导的有效沟通与衔接；完成教学督导在人才培养工作中的质量监控目标。</w:t>
            </w:r>
          </w:p>
        </w:tc>
        <w:tc>
          <w:tcPr>
            <w:tcW w:w="2268" w:type="dxa"/>
            <w:tcBorders>
              <w:top w:val="single" w:sz="6" w:space="0" w:color="auto"/>
              <w:bottom w:val="single" w:sz="6" w:space="0" w:color="auto"/>
            </w:tcBorders>
            <w:vAlign w:val="center"/>
          </w:tcPr>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优化网络教学质量评价标准，提升网络教学活动水平；完善有效看课制度、学分制教学管理体制；完善教务平台教学信息实时反馈制度、教学单位领导联系基层教学组织制度；持续开展“五说”教研活动，推动教研室教研活动常态化；实施《教学督导委员会工作条例》；健全“一对一”帮扶机制、教学督导评价指标体系、督导评价运行闭环系统、教学督导实践体系；深化校、院督导的有效沟通与衔接；完成教学督导在人才培养工作中的质量监控目标。</w:t>
            </w:r>
          </w:p>
        </w:tc>
        <w:tc>
          <w:tcPr>
            <w:tcW w:w="2122" w:type="dxa"/>
            <w:tcBorders>
              <w:top w:val="single" w:sz="6" w:space="0" w:color="auto"/>
              <w:bottom w:val="single" w:sz="6" w:space="0" w:color="auto"/>
            </w:tcBorders>
            <w:vAlign w:val="center"/>
          </w:tcPr>
          <w:p w:rsidR="00F10EF9" w:rsidRDefault="006A34F5">
            <w:pPr>
              <w:adjustRightInd w:val="0"/>
              <w:snapToGrid w:val="0"/>
              <w:spacing w:line="320" w:lineRule="exact"/>
              <w:rPr>
                <w:rFonts w:ascii="仿宋_GB2312" w:eastAsia="仿宋_GB2312"/>
                <w:szCs w:val="21"/>
              </w:rPr>
            </w:pPr>
            <w:r>
              <w:rPr>
                <w:rFonts w:ascii="仿宋_GB2312" w:eastAsia="仿宋_GB2312" w:hint="eastAsia"/>
                <w:szCs w:val="21"/>
              </w:rPr>
              <w:t>完成《河南省特色骨干大学建设整体规划》的发展目标和主要任务；整合材料，填写表格，参加省教育厅周期验收并通过。</w:t>
            </w:r>
          </w:p>
        </w:tc>
      </w:tr>
      <w:tr w:rsidR="00F10EF9" w:rsidTr="003E4E22">
        <w:trPr>
          <w:trHeight w:val="583"/>
          <w:jc w:val="center"/>
        </w:trPr>
        <w:tc>
          <w:tcPr>
            <w:tcW w:w="2625" w:type="dxa"/>
            <w:tcBorders>
              <w:top w:val="single" w:sz="6" w:space="0" w:color="auto"/>
            </w:tcBorders>
            <w:vAlign w:val="center"/>
          </w:tcPr>
          <w:p w:rsidR="00F10EF9" w:rsidRPr="0067153D" w:rsidRDefault="006A34F5">
            <w:pPr>
              <w:spacing w:line="280" w:lineRule="exact"/>
              <w:rPr>
                <w:rFonts w:ascii="仿宋_GB2312" w:eastAsia="仿宋_GB2312"/>
                <w:b/>
                <w:w w:val="90"/>
                <w:sz w:val="24"/>
              </w:rPr>
            </w:pPr>
            <w:r w:rsidRPr="0067153D">
              <w:rPr>
                <w:rFonts w:ascii="仿宋_GB2312" w:eastAsia="仿宋_GB2312" w:hAnsi="DengXian" w:hint="eastAsia"/>
                <w:b/>
                <w:w w:val="90"/>
                <w:sz w:val="24"/>
              </w:rPr>
              <w:lastRenderedPageBreak/>
              <w:t>推进继续教育转型升级</w:t>
            </w:r>
          </w:p>
        </w:tc>
        <w:tc>
          <w:tcPr>
            <w:tcW w:w="2268" w:type="dxa"/>
            <w:tcBorders>
              <w:top w:val="single" w:sz="6" w:space="0" w:color="auto"/>
            </w:tcBorders>
            <w:vAlign w:val="center"/>
          </w:tcPr>
          <w:p w:rsidR="00F10EF9" w:rsidRDefault="006A34F5" w:rsidP="0067153D">
            <w:pPr>
              <w:spacing w:line="320" w:lineRule="exact"/>
              <w:jc w:val="center"/>
              <w:rPr>
                <w:rFonts w:ascii="仿宋_GB2312" w:eastAsia="仿宋_GB2312" w:hAnsi="DengXian"/>
                <w:szCs w:val="21"/>
              </w:rPr>
            </w:pPr>
            <w:r>
              <w:rPr>
                <w:rFonts w:ascii="仿宋_GB2312" w:eastAsia="仿宋_GB2312" w:hAnsi="DengXian" w:hint="eastAsia"/>
                <w:szCs w:val="21"/>
              </w:rPr>
              <w:t>继续教育学院</w:t>
            </w:r>
          </w:p>
          <w:p w:rsidR="00F10EF9" w:rsidRDefault="006A34F5" w:rsidP="0067153D">
            <w:pPr>
              <w:spacing w:line="320" w:lineRule="exact"/>
              <w:jc w:val="center"/>
              <w:rPr>
                <w:rFonts w:ascii="仿宋_GB2312" w:eastAsia="仿宋_GB2312" w:hAnsi="DengXian"/>
                <w:szCs w:val="21"/>
              </w:rPr>
            </w:pPr>
            <w:r>
              <w:rPr>
                <w:rFonts w:ascii="仿宋_GB2312" w:eastAsia="仿宋_GB2312" w:hAnsi="DengXian" w:hint="eastAsia"/>
                <w:szCs w:val="21"/>
              </w:rPr>
              <w:t>教务处</w:t>
            </w:r>
          </w:p>
          <w:p w:rsidR="00F10EF9" w:rsidRDefault="006A34F5" w:rsidP="0067153D">
            <w:pPr>
              <w:spacing w:line="320" w:lineRule="exact"/>
              <w:jc w:val="center"/>
              <w:rPr>
                <w:rFonts w:ascii="仿宋_GB2312" w:eastAsia="仿宋_GB2312" w:hAnsi="DengXian"/>
                <w:szCs w:val="21"/>
              </w:rPr>
            </w:pPr>
            <w:r>
              <w:rPr>
                <w:rFonts w:ascii="仿宋_GB2312" w:eastAsia="仿宋_GB2312" w:hAnsi="DengXian" w:hint="eastAsia"/>
                <w:szCs w:val="21"/>
              </w:rPr>
              <w:t>招生办公室</w:t>
            </w:r>
          </w:p>
          <w:p w:rsidR="00F10EF9" w:rsidRDefault="00F10EF9" w:rsidP="0067153D">
            <w:pPr>
              <w:spacing w:line="320" w:lineRule="exact"/>
              <w:jc w:val="center"/>
              <w:rPr>
                <w:rFonts w:ascii="仿宋_GB2312" w:hAnsi="宋体"/>
                <w:szCs w:val="21"/>
              </w:rPr>
            </w:pPr>
          </w:p>
        </w:tc>
        <w:tc>
          <w:tcPr>
            <w:tcW w:w="2257" w:type="dxa"/>
            <w:tcBorders>
              <w:top w:val="single" w:sz="6" w:space="0" w:color="auto"/>
            </w:tcBorders>
          </w:tcPr>
          <w:p w:rsidR="003C544F" w:rsidRDefault="003C544F" w:rsidP="0067153D">
            <w:pPr>
              <w:spacing w:line="320" w:lineRule="exact"/>
              <w:rPr>
                <w:rFonts w:ascii="仿宋_GB2312" w:eastAsia="仿宋_GB2312" w:hAnsi="DengXian"/>
                <w:szCs w:val="21"/>
              </w:rPr>
            </w:pPr>
          </w:p>
          <w:p w:rsidR="003C544F" w:rsidRDefault="003C544F" w:rsidP="0067153D">
            <w:pPr>
              <w:spacing w:line="320" w:lineRule="exact"/>
              <w:rPr>
                <w:rFonts w:ascii="仿宋_GB2312" w:eastAsia="仿宋_GB2312" w:hAnsi="DengXian"/>
                <w:szCs w:val="21"/>
              </w:rPr>
            </w:pPr>
          </w:p>
          <w:p w:rsidR="003C544F" w:rsidRDefault="003C544F" w:rsidP="0067153D">
            <w:pPr>
              <w:spacing w:line="320" w:lineRule="exact"/>
              <w:rPr>
                <w:rFonts w:ascii="仿宋_GB2312" w:eastAsia="仿宋_GB2312" w:hAnsi="DengXian" w:hint="eastAsia"/>
                <w:szCs w:val="21"/>
              </w:rPr>
            </w:pPr>
          </w:p>
          <w:p w:rsidR="005B0C6D" w:rsidRDefault="005B0C6D" w:rsidP="0067153D">
            <w:pPr>
              <w:spacing w:line="320" w:lineRule="exact"/>
              <w:rPr>
                <w:rFonts w:ascii="仿宋_GB2312" w:eastAsia="仿宋_GB2312" w:hAnsi="DengXian"/>
                <w:szCs w:val="21"/>
              </w:rPr>
            </w:pPr>
          </w:p>
          <w:p w:rsidR="005B0C6D" w:rsidRDefault="005B0C6D" w:rsidP="0067153D">
            <w:pPr>
              <w:spacing w:line="320" w:lineRule="exact"/>
              <w:rPr>
                <w:rFonts w:ascii="仿宋_GB2312" w:eastAsia="仿宋_GB2312" w:hAnsi="DengXian"/>
                <w:szCs w:val="21"/>
              </w:rPr>
            </w:pPr>
          </w:p>
          <w:p w:rsidR="005B0C6D" w:rsidRDefault="005B0C6D" w:rsidP="0067153D">
            <w:pPr>
              <w:spacing w:line="320" w:lineRule="exact"/>
              <w:rPr>
                <w:rFonts w:ascii="仿宋_GB2312" w:eastAsia="仿宋_GB2312" w:hAnsi="DengXian"/>
                <w:szCs w:val="21"/>
              </w:rPr>
            </w:pPr>
          </w:p>
          <w:p w:rsidR="005B0C6D" w:rsidRDefault="005B0C6D" w:rsidP="0067153D">
            <w:pPr>
              <w:spacing w:line="320" w:lineRule="exact"/>
              <w:rPr>
                <w:rFonts w:ascii="仿宋_GB2312" w:eastAsia="仿宋_GB2312" w:hAnsi="DengXian"/>
                <w:szCs w:val="21"/>
              </w:rPr>
            </w:pPr>
          </w:p>
          <w:p w:rsidR="00F10EF9" w:rsidRDefault="006A34F5" w:rsidP="0067153D">
            <w:pPr>
              <w:spacing w:line="320" w:lineRule="exact"/>
              <w:rPr>
                <w:rFonts w:ascii="仿宋_GB2312" w:eastAsia="仿宋_GB2312" w:hAnsi="DengXian"/>
                <w:szCs w:val="21"/>
              </w:rPr>
            </w:pPr>
            <w:r>
              <w:rPr>
                <w:rFonts w:ascii="仿宋_GB2312" w:eastAsia="仿宋_GB2312" w:hAnsi="DengXian" w:hint="eastAsia"/>
                <w:szCs w:val="21"/>
              </w:rPr>
              <w:t>成人招生人数达到8800人；非学历培训人数达到300人；申报省专业技术人员继续教育培训基地。</w:t>
            </w:r>
          </w:p>
          <w:p w:rsidR="003C544F" w:rsidRDefault="003C544F" w:rsidP="0067153D">
            <w:pPr>
              <w:spacing w:line="320" w:lineRule="exact"/>
              <w:rPr>
                <w:rFonts w:ascii="仿宋_GB2312" w:eastAsia="仿宋_GB2312" w:hAnsi="DengXian"/>
                <w:szCs w:val="21"/>
              </w:rPr>
            </w:pPr>
          </w:p>
          <w:p w:rsidR="003C544F" w:rsidRDefault="003C544F" w:rsidP="0067153D">
            <w:pPr>
              <w:spacing w:line="320" w:lineRule="exact"/>
              <w:rPr>
                <w:rFonts w:ascii="仿宋_GB2312" w:eastAsia="仿宋_GB2312" w:hAnsi="DengXian"/>
                <w:szCs w:val="21"/>
              </w:rPr>
            </w:pPr>
          </w:p>
          <w:p w:rsidR="003C544F" w:rsidRDefault="003C544F" w:rsidP="0067153D">
            <w:pPr>
              <w:spacing w:line="320" w:lineRule="exact"/>
              <w:rPr>
                <w:rFonts w:ascii="仿宋_GB2312" w:eastAsia="仿宋_GB2312" w:hAnsi="DengXian"/>
                <w:szCs w:val="21"/>
              </w:rPr>
            </w:pPr>
          </w:p>
          <w:p w:rsidR="003C544F" w:rsidRDefault="003C544F" w:rsidP="0067153D">
            <w:pPr>
              <w:spacing w:line="320" w:lineRule="exact"/>
              <w:rPr>
                <w:rFonts w:ascii="仿宋_GB2312" w:eastAsia="仿宋_GB2312" w:hAnsi="DengXian"/>
                <w:szCs w:val="21"/>
              </w:rPr>
            </w:pPr>
          </w:p>
          <w:p w:rsidR="003C544F" w:rsidRDefault="003C544F" w:rsidP="0067153D">
            <w:pPr>
              <w:spacing w:line="320" w:lineRule="exact"/>
              <w:rPr>
                <w:rFonts w:ascii="仿宋_GB2312" w:eastAsia="仿宋_GB2312" w:hAnsi="DengXian"/>
                <w:szCs w:val="21"/>
              </w:rPr>
            </w:pPr>
          </w:p>
          <w:p w:rsidR="003C544F" w:rsidRDefault="003C544F" w:rsidP="0067153D">
            <w:pPr>
              <w:spacing w:line="320" w:lineRule="exact"/>
              <w:rPr>
                <w:rFonts w:ascii="仿宋_GB2312" w:eastAsia="仿宋_GB2312" w:hAnsi="DengXian"/>
                <w:szCs w:val="21"/>
              </w:rPr>
            </w:pPr>
          </w:p>
          <w:p w:rsidR="005B0C6D" w:rsidRDefault="005B0C6D" w:rsidP="0067153D">
            <w:pPr>
              <w:spacing w:line="320" w:lineRule="exact"/>
              <w:rPr>
                <w:rFonts w:ascii="仿宋_GB2312" w:eastAsia="仿宋_GB2312" w:hAnsi="DengXian"/>
                <w:szCs w:val="21"/>
              </w:rPr>
            </w:pPr>
          </w:p>
          <w:p w:rsidR="005B0C6D" w:rsidRDefault="005B0C6D" w:rsidP="0067153D">
            <w:pPr>
              <w:spacing w:line="320" w:lineRule="exact"/>
              <w:rPr>
                <w:rFonts w:ascii="仿宋_GB2312" w:eastAsia="仿宋_GB2312" w:hAnsi="DengXian"/>
                <w:szCs w:val="21"/>
              </w:rPr>
            </w:pPr>
          </w:p>
          <w:p w:rsidR="00553572" w:rsidRDefault="00553572" w:rsidP="0067153D">
            <w:pPr>
              <w:spacing w:line="320" w:lineRule="exact"/>
              <w:rPr>
                <w:rFonts w:ascii="仿宋_GB2312" w:eastAsia="仿宋_GB2312" w:hAnsi="DengXian"/>
                <w:szCs w:val="21"/>
              </w:rPr>
            </w:pPr>
          </w:p>
          <w:p w:rsidR="00553572" w:rsidRDefault="00553572" w:rsidP="0067153D">
            <w:pPr>
              <w:spacing w:line="320" w:lineRule="exact"/>
              <w:rPr>
                <w:rFonts w:ascii="仿宋_GB2312" w:eastAsia="仿宋_GB2312" w:hAnsi="DengXian" w:hint="eastAsia"/>
                <w:szCs w:val="21"/>
              </w:rPr>
            </w:pPr>
          </w:p>
          <w:p w:rsidR="003C544F" w:rsidRDefault="003C544F" w:rsidP="0067153D">
            <w:pPr>
              <w:spacing w:line="320" w:lineRule="exact"/>
              <w:rPr>
                <w:rFonts w:ascii="仿宋_GB2312" w:eastAsia="仿宋_GB2312" w:hAnsi="DengXian"/>
                <w:szCs w:val="21"/>
              </w:rPr>
            </w:pPr>
          </w:p>
          <w:p w:rsidR="003C544F" w:rsidRDefault="003C544F" w:rsidP="0067153D">
            <w:pPr>
              <w:spacing w:line="320" w:lineRule="exact"/>
              <w:rPr>
                <w:rFonts w:ascii="仿宋_GB2312" w:hAnsi="宋体" w:hint="eastAsia"/>
                <w:szCs w:val="21"/>
              </w:rPr>
            </w:pPr>
          </w:p>
        </w:tc>
        <w:tc>
          <w:tcPr>
            <w:tcW w:w="2279" w:type="dxa"/>
            <w:tcBorders>
              <w:top w:val="single" w:sz="6" w:space="0" w:color="auto"/>
            </w:tcBorders>
          </w:tcPr>
          <w:p w:rsidR="003C544F" w:rsidRDefault="003C544F" w:rsidP="0067153D">
            <w:pPr>
              <w:spacing w:line="320" w:lineRule="exact"/>
              <w:rPr>
                <w:rFonts w:ascii="仿宋_GB2312" w:eastAsia="仿宋_GB2312" w:hAnsi="DengXian"/>
                <w:szCs w:val="21"/>
              </w:rPr>
            </w:pPr>
          </w:p>
          <w:p w:rsidR="003C544F" w:rsidRDefault="003C544F" w:rsidP="0067153D">
            <w:pPr>
              <w:spacing w:line="320" w:lineRule="exact"/>
              <w:rPr>
                <w:rFonts w:ascii="仿宋_GB2312" w:eastAsia="仿宋_GB2312" w:hAnsi="DengXian"/>
                <w:szCs w:val="21"/>
              </w:rPr>
            </w:pPr>
          </w:p>
          <w:p w:rsidR="003C544F" w:rsidRDefault="003C544F" w:rsidP="0067153D">
            <w:pPr>
              <w:spacing w:line="320" w:lineRule="exact"/>
              <w:rPr>
                <w:rFonts w:ascii="仿宋_GB2312" w:eastAsia="仿宋_GB2312" w:hAnsi="DengXian" w:hint="eastAsia"/>
                <w:szCs w:val="21"/>
              </w:rPr>
            </w:pPr>
          </w:p>
          <w:p w:rsidR="005B0C6D" w:rsidRDefault="005B0C6D" w:rsidP="0067153D">
            <w:pPr>
              <w:spacing w:line="320" w:lineRule="exact"/>
              <w:rPr>
                <w:rFonts w:ascii="仿宋_GB2312" w:eastAsia="仿宋_GB2312" w:hAnsi="DengXian"/>
                <w:szCs w:val="21"/>
              </w:rPr>
            </w:pPr>
          </w:p>
          <w:p w:rsidR="005B0C6D" w:rsidRDefault="005B0C6D" w:rsidP="0067153D">
            <w:pPr>
              <w:spacing w:line="320" w:lineRule="exact"/>
              <w:rPr>
                <w:rFonts w:ascii="仿宋_GB2312" w:eastAsia="仿宋_GB2312" w:hAnsi="DengXian"/>
                <w:szCs w:val="21"/>
              </w:rPr>
            </w:pPr>
          </w:p>
          <w:p w:rsidR="005B0C6D" w:rsidRDefault="005B0C6D" w:rsidP="0067153D">
            <w:pPr>
              <w:spacing w:line="320" w:lineRule="exact"/>
              <w:rPr>
                <w:rFonts w:ascii="仿宋_GB2312" w:eastAsia="仿宋_GB2312" w:hAnsi="DengXian"/>
                <w:szCs w:val="21"/>
              </w:rPr>
            </w:pPr>
          </w:p>
          <w:p w:rsidR="005B0C6D" w:rsidRDefault="005B0C6D" w:rsidP="0067153D">
            <w:pPr>
              <w:spacing w:line="320" w:lineRule="exact"/>
              <w:rPr>
                <w:rFonts w:ascii="仿宋_GB2312" w:eastAsia="仿宋_GB2312" w:hAnsi="DengXian"/>
                <w:szCs w:val="21"/>
              </w:rPr>
            </w:pPr>
          </w:p>
          <w:p w:rsidR="00F10EF9" w:rsidRDefault="006A34F5" w:rsidP="0067153D">
            <w:pPr>
              <w:spacing w:line="320" w:lineRule="exact"/>
              <w:rPr>
                <w:rFonts w:ascii="仿宋_GB2312" w:hAnsi="宋体"/>
                <w:szCs w:val="21"/>
              </w:rPr>
            </w:pPr>
            <w:r>
              <w:rPr>
                <w:rFonts w:ascii="仿宋_GB2312" w:eastAsia="仿宋_GB2312" w:hAnsi="DengXian" w:hint="eastAsia"/>
                <w:szCs w:val="21"/>
              </w:rPr>
              <w:t>成人招生人数达到8900人；非学历培训人数达到800人；国内知名高校高级研修班项目1项；建成河南财经政法大学网络培训学院。</w:t>
            </w:r>
          </w:p>
        </w:tc>
        <w:tc>
          <w:tcPr>
            <w:tcW w:w="2268" w:type="dxa"/>
            <w:tcBorders>
              <w:top w:val="single" w:sz="6" w:space="0" w:color="auto"/>
            </w:tcBorders>
          </w:tcPr>
          <w:p w:rsidR="003C544F" w:rsidRDefault="003C544F" w:rsidP="0067153D">
            <w:pPr>
              <w:spacing w:line="320" w:lineRule="exact"/>
              <w:rPr>
                <w:rFonts w:ascii="仿宋_GB2312" w:eastAsia="仿宋_GB2312" w:hAnsi="DengXian"/>
                <w:szCs w:val="21"/>
              </w:rPr>
            </w:pPr>
          </w:p>
          <w:p w:rsidR="003C544F" w:rsidRDefault="003C544F" w:rsidP="0067153D">
            <w:pPr>
              <w:spacing w:line="320" w:lineRule="exact"/>
              <w:rPr>
                <w:rFonts w:ascii="仿宋_GB2312" w:eastAsia="仿宋_GB2312" w:hAnsi="DengXian"/>
                <w:szCs w:val="21"/>
              </w:rPr>
            </w:pPr>
          </w:p>
          <w:p w:rsidR="003C544F" w:rsidRPr="00216145" w:rsidRDefault="003C544F" w:rsidP="0067153D">
            <w:pPr>
              <w:spacing w:line="320" w:lineRule="exact"/>
              <w:rPr>
                <w:rFonts w:ascii="仿宋_GB2312" w:eastAsia="仿宋_GB2312" w:hAnsi="DengXian" w:hint="eastAsia"/>
                <w:szCs w:val="21"/>
              </w:rPr>
            </w:pPr>
          </w:p>
          <w:p w:rsidR="005B0C6D" w:rsidRDefault="005B0C6D" w:rsidP="0067153D">
            <w:pPr>
              <w:spacing w:line="320" w:lineRule="exact"/>
              <w:rPr>
                <w:rFonts w:ascii="仿宋_GB2312" w:eastAsia="仿宋_GB2312" w:hAnsi="DengXian"/>
                <w:szCs w:val="21"/>
              </w:rPr>
            </w:pPr>
          </w:p>
          <w:p w:rsidR="005B0C6D" w:rsidRDefault="005B0C6D" w:rsidP="0067153D">
            <w:pPr>
              <w:spacing w:line="320" w:lineRule="exact"/>
              <w:rPr>
                <w:rFonts w:ascii="仿宋_GB2312" w:eastAsia="仿宋_GB2312" w:hAnsi="DengXian"/>
                <w:szCs w:val="21"/>
              </w:rPr>
            </w:pPr>
          </w:p>
          <w:p w:rsidR="005B0C6D" w:rsidRDefault="005B0C6D" w:rsidP="0067153D">
            <w:pPr>
              <w:spacing w:line="320" w:lineRule="exact"/>
              <w:rPr>
                <w:rFonts w:ascii="仿宋_GB2312" w:eastAsia="仿宋_GB2312" w:hAnsi="DengXian"/>
                <w:szCs w:val="21"/>
              </w:rPr>
            </w:pPr>
          </w:p>
          <w:p w:rsidR="005B0C6D" w:rsidRDefault="005B0C6D" w:rsidP="0067153D">
            <w:pPr>
              <w:spacing w:line="320" w:lineRule="exact"/>
              <w:rPr>
                <w:rFonts w:ascii="仿宋_GB2312" w:eastAsia="仿宋_GB2312" w:hAnsi="DengXian"/>
                <w:szCs w:val="21"/>
              </w:rPr>
            </w:pPr>
          </w:p>
          <w:p w:rsidR="00F10EF9" w:rsidRDefault="006A34F5" w:rsidP="0067153D">
            <w:pPr>
              <w:spacing w:line="320" w:lineRule="exact"/>
              <w:rPr>
                <w:rFonts w:ascii="仿宋_GB2312" w:hAnsi="宋体"/>
                <w:szCs w:val="21"/>
              </w:rPr>
            </w:pPr>
            <w:r>
              <w:rPr>
                <w:rFonts w:ascii="仿宋_GB2312" w:eastAsia="仿宋_GB2312" w:hAnsi="DengXian" w:hint="eastAsia"/>
                <w:szCs w:val="21"/>
              </w:rPr>
              <w:t>成人招生人数达到9000人；非学历培训人数达到1200人；达成中外合作办学项目1项。</w:t>
            </w:r>
          </w:p>
        </w:tc>
        <w:tc>
          <w:tcPr>
            <w:tcW w:w="2122" w:type="dxa"/>
            <w:tcBorders>
              <w:top w:val="single" w:sz="6" w:space="0" w:color="auto"/>
            </w:tcBorders>
          </w:tcPr>
          <w:p w:rsidR="003C544F" w:rsidRDefault="003C544F" w:rsidP="0067153D">
            <w:pPr>
              <w:spacing w:line="320" w:lineRule="exact"/>
              <w:rPr>
                <w:rFonts w:ascii="仿宋_GB2312" w:eastAsia="仿宋_GB2312" w:hAnsi="DengXian"/>
                <w:szCs w:val="21"/>
              </w:rPr>
            </w:pPr>
          </w:p>
          <w:p w:rsidR="003C544F" w:rsidRDefault="003C544F" w:rsidP="0067153D">
            <w:pPr>
              <w:spacing w:line="320" w:lineRule="exact"/>
              <w:rPr>
                <w:rFonts w:ascii="仿宋_GB2312" w:eastAsia="仿宋_GB2312" w:hAnsi="DengXian"/>
                <w:szCs w:val="21"/>
              </w:rPr>
            </w:pPr>
          </w:p>
          <w:p w:rsidR="003C544F" w:rsidRDefault="003C544F" w:rsidP="0067153D">
            <w:pPr>
              <w:spacing w:line="320" w:lineRule="exact"/>
              <w:rPr>
                <w:rFonts w:ascii="仿宋_GB2312" w:eastAsia="仿宋_GB2312" w:hAnsi="DengXian"/>
                <w:szCs w:val="21"/>
              </w:rPr>
            </w:pPr>
          </w:p>
          <w:p w:rsidR="005B0C6D" w:rsidRDefault="005B0C6D" w:rsidP="0067153D">
            <w:pPr>
              <w:spacing w:line="320" w:lineRule="exact"/>
              <w:rPr>
                <w:rFonts w:ascii="仿宋_GB2312" w:eastAsia="仿宋_GB2312" w:hAnsi="DengXian"/>
                <w:szCs w:val="21"/>
              </w:rPr>
            </w:pPr>
          </w:p>
          <w:p w:rsidR="005B0C6D" w:rsidRDefault="005B0C6D" w:rsidP="0067153D">
            <w:pPr>
              <w:spacing w:line="320" w:lineRule="exact"/>
              <w:rPr>
                <w:rFonts w:ascii="仿宋_GB2312" w:eastAsia="仿宋_GB2312" w:hAnsi="DengXian"/>
                <w:szCs w:val="21"/>
              </w:rPr>
            </w:pPr>
          </w:p>
          <w:p w:rsidR="005B0C6D" w:rsidRDefault="005B0C6D" w:rsidP="0067153D">
            <w:pPr>
              <w:spacing w:line="320" w:lineRule="exact"/>
              <w:rPr>
                <w:rFonts w:ascii="仿宋_GB2312" w:eastAsia="仿宋_GB2312" w:hAnsi="DengXian"/>
                <w:szCs w:val="21"/>
              </w:rPr>
            </w:pPr>
          </w:p>
          <w:p w:rsidR="005B0C6D" w:rsidRDefault="005B0C6D" w:rsidP="0067153D">
            <w:pPr>
              <w:spacing w:line="320" w:lineRule="exact"/>
              <w:rPr>
                <w:rFonts w:ascii="仿宋_GB2312" w:eastAsia="仿宋_GB2312" w:hAnsi="DengXian"/>
                <w:szCs w:val="21"/>
              </w:rPr>
            </w:pPr>
          </w:p>
          <w:p w:rsidR="00F10EF9" w:rsidRDefault="006A34F5" w:rsidP="0067153D">
            <w:pPr>
              <w:spacing w:line="320" w:lineRule="exact"/>
              <w:rPr>
                <w:rFonts w:ascii="仿宋_GB2312" w:hAnsi="宋体"/>
                <w:szCs w:val="21"/>
              </w:rPr>
            </w:pPr>
            <w:r>
              <w:rPr>
                <w:rFonts w:ascii="仿宋_GB2312" w:eastAsia="仿宋_GB2312" w:hAnsi="DengXian" w:hint="eastAsia"/>
                <w:szCs w:val="21"/>
              </w:rPr>
              <w:t>完成《河南省特色骨干大学建设整体规划》的发展目标和主要任务；整合材料，填写表格，参加省教育厅周期验收并通过。</w:t>
            </w:r>
          </w:p>
        </w:tc>
      </w:tr>
    </w:tbl>
    <w:p w:rsidR="00F10EF9" w:rsidRDefault="006A34F5">
      <w:pPr>
        <w:spacing w:line="560" w:lineRule="exact"/>
        <w:rPr>
          <w:rFonts w:ascii="楷体_GB2312" w:eastAsia="楷体_GB2312"/>
          <w:sz w:val="24"/>
        </w:rPr>
        <w:sectPr w:rsidR="00F10EF9">
          <w:pgSz w:w="16838" w:h="11906" w:orient="landscape"/>
          <w:pgMar w:top="1440" w:right="1440" w:bottom="1440" w:left="1440" w:header="851" w:footer="992" w:gutter="0"/>
          <w:cols w:space="425"/>
          <w:docGrid w:type="lines" w:linePitch="312"/>
        </w:sectPr>
      </w:pPr>
      <w:r>
        <w:rPr>
          <w:rFonts w:ascii="楷体_GB2312" w:eastAsia="楷体_GB2312" w:hint="eastAsia"/>
          <w:sz w:val="24"/>
        </w:rPr>
        <w:t>注：“承担部门”中排序第一的部门为责任部门，部门负责人为第一责任人，分管校领导为责任领</w:t>
      </w:r>
    </w:p>
    <w:p w:rsidR="00F10EF9" w:rsidRDefault="006A34F5">
      <w:pPr>
        <w:spacing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5</w:t>
      </w:r>
    </w:p>
    <w:p w:rsidR="00F10EF9" w:rsidRDefault="006A34F5">
      <w:pPr>
        <w:snapToGrid w:val="0"/>
        <w:jc w:val="center"/>
        <w:rPr>
          <w:rFonts w:ascii="方正小标宋简体" w:eastAsia="方正小标宋简体"/>
          <w:sz w:val="44"/>
          <w:szCs w:val="44"/>
        </w:rPr>
      </w:pPr>
      <w:r>
        <w:rPr>
          <w:rFonts w:ascii="方正小标宋简体" w:eastAsia="方正小标宋简体" w:hint="eastAsia"/>
          <w:sz w:val="44"/>
          <w:szCs w:val="44"/>
        </w:rPr>
        <w:t>河南财经政法大学特色骨干大学建设任务分解表</w:t>
      </w:r>
    </w:p>
    <w:p w:rsidR="00F10EF9" w:rsidRDefault="006A34F5">
      <w:pPr>
        <w:snapToGrid w:val="0"/>
        <w:jc w:val="center"/>
        <w:rPr>
          <w:rFonts w:ascii="仿宋_GB2312" w:eastAsia="仿宋_GB2312"/>
          <w:sz w:val="32"/>
          <w:szCs w:val="32"/>
        </w:rPr>
      </w:pPr>
      <w:r>
        <w:rPr>
          <w:rFonts w:ascii="仿宋_GB2312" w:eastAsia="仿宋_GB2312" w:hint="eastAsia"/>
          <w:sz w:val="32"/>
          <w:szCs w:val="32"/>
        </w:rPr>
        <w:t>（科学研究）</w:t>
      </w:r>
    </w:p>
    <w:tbl>
      <w:tblPr>
        <w:tblW w:w="138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94"/>
        <w:gridCol w:w="2116"/>
        <w:gridCol w:w="2384"/>
        <w:gridCol w:w="2400"/>
        <w:gridCol w:w="2333"/>
        <w:gridCol w:w="2392"/>
      </w:tblGrid>
      <w:tr w:rsidR="00F10EF9">
        <w:trPr>
          <w:trHeight w:val="519"/>
          <w:jc w:val="center"/>
        </w:trPr>
        <w:tc>
          <w:tcPr>
            <w:tcW w:w="2194" w:type="dxa"/>
            <w:vMerge w:val="restart"/>
            <w:tcBorders>
              <w:top w:val="single" w:sz="12" w:space="0" w:color="auto"/>
              <w:bottom w:val="single" w:sz="6" w:space="0" w:color="auto"/>
            </w:tcBorders>
            <w:shd w:val="clear" w:color="auto" w:fill="auto"/>
            <w:vAlign w:val="center"/>
          </w:tcPr>
          <w:p w:rsidR="00F10EF9" w:rsidRDefault="006A34F5">
            <w:pPr>
              <w:spacing w:beforeLines="50" w:before="156" w:afterLines="50" w:after="156"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目标任务</w:t>
            </w:r>
          </w:p>
        </w:tc>
        <w:tc>
          <w:tcPr>
            <w:tcW w:w="2116" w:type="dxa"/>
            <w:vMerge w:val="restart"/>
            <w:tcBorders>
              <w:top w:val="single" w:sz="12" w:space="0" w:color="auto"/>
              <w:bottom w:val="single" w:sz="6" w:space="0" w:color="auto"/>
            </w:tcBorders>
            <w:shd w:val="clear" w:color="auto" w:fill="auto"/>
            <w:vAlign w:val="center"/>
          </w:tcPr>
          <w:p w:rsidR="00F10EF9" w:rsidRDefault="006A34F5">
            <w:pPr>
              <w:spacing w:beforeLines="50" w:before="156" w:afterLines="50" w:after="156"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承担部门</w:t>
            </w:r>
          </w:p>
        </w:tc>
        <w:tc>
          <w:tcPr>
            <w:tcW w:w="9509" w:type="dxa"/>
            <w:gridSpan w:val="4"/>
            <w:tcBorders>
              <w:top w:val="single" w:sz="12"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完成进度（以年份为基准）</w:t>
            </w:r>
          </w:p>
        </w:tc>
      </w:tr>
      <w:tr w:rsidR="00F10EF9">
        <w:trPr>
          <w:trHeight w:val="561"/>
          <w:jc w:val="center"/>
        </w:trPr>
        <w:tc>
          <w:tcPr>
            <w:tcW w:w="2194" w:type="dxa"/>
            <w:vMerge/>
            <w:tcBorders>
              <w:top w:val="single" w:sz="6" w:space="0" w:color="auto"/>
              <w:bottom w:val="single" w:sz="6" w:space="0" w:color="auto"/>
            </w:tcBorders>
            <w:shd w:val="clear" w:color="auto" w:fill="auto"/>
            <w:vAlign w:val="center"/>
          </w:tcPr>
          <w:p w:rsidR="00F10EF9" w:rsidRDefault="00F10EF9">
            <w:pPr>
              <w:spacing w:beforeLines="50" w:before="156" w:afterLines="50" w:after="156" w:line="300" w:lineRule="exact"/>
              <w:jc w:val="center"/>
              <w:rPr>
                <w:rFonts w:asciiTheme="majorEastAsia" w:eastAsiaTheme="majorEastAsia" w:hAnsiTheme="majorEastAsia" w:cstheme="majorEastAsia"/>
                <w:b/>
                <w:sz w:val="28"/>
              </w:rPr>
            </w:pPr>
          </w:p>
        </w:tc>
        <w:tc>
          <w:tcPr>
            <w:tcW w:w="2116" w:type="dxa"/>
            <w:vMerge/>
            <w:tcBorders>
              <w:top w:val="single" w:sz="6" w:space="0" w:color="auto"/>
              <w:bottom w:val="single" w:sz="6" w:space="0" w:color="auto"/>
            </w:tcBorders>
            <w:shd w:val="clear" w:color="auto" w:fill="auto"/>
            <w:vAlign w:val="center"/>
          </w:tcPr>
          <w:p w:rsidR="00F10EF9" w:rsidRDefault="00F10EF9">
            <w:pPr>
              <w:spacing w:beforeLines="50" w:before="156" w:afterLines="50" w:after="156" w:line="300" w:lineRule="exact"/>
              <w:jc w:val="center"/>
              <w:rPr>
                <w:rFonts w:asciiTheme="majorEastAsia" w:eastAsiaTheme="majorEastAsia" w:hAnsiTheme="majorEastAsia" w:cstheme="majorEastAsia"/>
                <w:b/>
                <w:sz w:val="28"/>
              </w:rPr>
            </w:pPr>
          </w:p>
        </w:tc>
        <w:tc>
          <w:tcPr>
            <w:tcW w:w="2384" w:type="dxa"/>
            <w:tcBorders>
              <w:top w:val="single" w:sz="6"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2020年</w:t>
            </w:r>
          </w:p>
        </w:tc>
        <w:tc>
          <w:tcPr>
            <w:tcW w:w="2400" w:type="dxa"/>
            <w:tcBorders>
              <w:top w:val="single" w:sz="6"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2021年</w:t>
            </w:r>
          </w:p>
        </w:tc>
        <w:tc>
          <w:tcPr>
            <w:tcW w:w="2333" w:type="dxa"/>
            <w:tcBorders>
              <w:top w:val="single" w:sz="6"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2022年</w:t>
            </w:r>
          </w:p>
        </w:tc>
        <w:tc>
          <w:tcPr>
            <w:tcW w:w="2392" w:type="dxa"/>
            <w:tcBorders>
              <w:top w:val="single" w:sz="6" w:space="0" w:color="auto"/>
              <w:bottom w:val="single" w:sz="6" w:space="0" w:color="auto"/>
            </w:tcBorders>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2023年</w:t>
            </w:r>
          </w:p>
        </w:tc>
      </w:tr>
      <w:tr w:rsidR="00F10EF9">
        <w:trPr>
          <w:trHeight w:val="691"/>
          <w:jc w:val="center"/>
        </w:trPr>
        <w:tc>
          <w:tcPr>
            <w:tcW w:w="2194" w:type="dxa"/>
            <w:tcBorders>
              <w:top w:val="single" w:sz="6" w:space="0" w:color="auto"/>
            </w:tcBorders>
            <w:vAlign w:val="center"/>
          </w:tcPr>
          <w:p w:rsidR="00F10EF9" w:rsidRDefault="006A34F5">
            <w:pPr>
              <w:spacing w:line="320" w:lineRule="exact"/>
              <w:rPr>
                <w:rFonts w:ascii="仿宋_GB2312" w:eastAsia="仿宋_GB2312"/>
                <w:b/>
                <w:bCs/>
                <w:sz w:val="24"/>
              </w:rPr>
            </w:pPr>
            <w:r>
              <w:rPr>
                <w:rFonts w:ascii="仿宋_GB2312" w:eastAsia="仿宋_GB2312" w:hAnsi="DengXian" w:hint="eastAsia"/>
                <w:b/>
                <w:bCs/>
                <w:sz w:val="24"/>
              </w:rPr>
              <w:t>国家级项目立项达到200项左右</w:t>
            </w:r>
          </w:p>
        </w:tc>
        <w:tc>
          <w:tcPr>
            <w:tcW w:w="2116" w:type="dxa"/>
            <w:tcBorders>
              <w:top w:val="single" w:sz="6" w:space="0" w:color="auto"/>
            </w:tcBorders>
            <w:vAlign w:val="center"/>
          </w:tcPr>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科研处</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各院系</w:t>
            </w:r>
          </w:p>
        </w:tc>
        <w:tc>
          <w:tcPr>
            <w:tcW w:w="2384"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本年度拟获立30项国家项目。</w:t>
            </w:r>
          </w:p>
        </w:tc>
        <w:tc>
          <w:tcPr>
            <w:tcW w:w="2400"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本年度拟获立40-50项国家项目。</w:t>
            </w:r>
          </w:p>
        </w:tc>
        <w:tc>
          <w:tcPr>
            <w:tcW w:w="2333"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本年度拟获立45-55项国家项目。</w:t>
            </w:r>
          </w:p>
        </w:tc>
        <w:tc>
          <w:tcPr>
            <w:tcW w:w="2392"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本年度拟获立50-60项国家项目；完成《河南省特色骨干大学建设整体规划》的发展目标和主要任务；整合材料，填写表格，参加省教育厅周期验收并通过。</w:t>
            </w:r>
          </w:p>
        </w:tc>
      </w:tr>
      <w:tr w:rsidR="00F10EF9">
        <w:trPr>
          <w:trHeight w:val="936"/>
          <w:jc w:val="center"/>
        </w:trPr>
        <w:tc>
          <w:tcPr>
            <w:tcW w:w="2194" w:type="dxa"/>
            <w:tcBorders>
              <w:top w:val="single" w:sz="6" w:space="0" w:color="auto"/>
            </w:tcBorders>
            <w:vAlign w:val="center"/>
          </w:tcPr>
          <w:p w:rsidR="00F10EF9" w:rsidRDefault="006A34F5">
            <w:pPr>
              <w:spacing w:line="320" w:lineRule="exact"/>
              <w:rPr>
                <w:rFonts w:ascii="仿宋_GB2312" w:eastAsia="仿宋_GB2312"/>
                <w:b/>
                <w:bCs/>
                <w:sz w:val="24"/>
              </w:rPr>
            </w:pPr>
            <w:r>
              <w:rPr>
                <w:rFonts w:ascii="仿宋_GB2312" w:eastAsia="仿宋_GB2312" w:hAnsi="DengXian" w:hint="eastAsia"/>
                <w:b/>
                <w:bCs/>
                <w:sz w:val="24"/>
              </w:rPr>
              <w:t>国家级重点及重大项目突破5项</w:t>
            </w:r>
          </w:p>
        </w:tc>
        <w:tc>
          <w:tcPr>
            <w:tcW w:w="2116" w:type="dxa"/>
            <w:tcBorders>
              <w:top w:val="single" w:sz="6" w:space="0" w:color="auto"/>
            </w:tcBorders>
            <w:vAlign w:val="center"/>
          </w:tcPr>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科研处</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各院系</w:t>
            </w:r>
          </w:p>
        </w:tc>
        <w:tc>
          <w:tcPr>
            <w:tcW w:w="2384"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本年度拟获立1-2项国家级重点及重大项目。</w:t>
            </w:r>
          </w:p>
        </w:tc>
        <w:tc>
          <w:tcPr>
            <w:tcW w:w="2400"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本年度拟获立1-2项国家级重点及重大项目。</w:t>
            </w:r>
          </w:p>
        </w:tc>
        <w:tc>
          <w:tcPr>
            <w:tcW w:w="2333"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本年度拟获立1-2项国家级重点及重大项目。</w:t>
            </w:r>
          </w:p>
        </w:tc>
        <w:tc>
          <w:tcPr>
            <w:tcW w:w="2392"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完成《河南省特色骨干大学建设整体规划》的发展目标和主要任务；整合材料，填写表格，参加省教育厅周期验收并通过。</w:t>
            </w:r>
          </w:p>
        </w:tc>
      </w:tr>
      <w:tr w:rsidR="00F10EF9">
        <w:trPr>
          <w:trHeight w:val="418"/>
          <w:jc w:val="center"/>
        </w:trPr>
        <w:tc>
          <w:tcPr>
            <w:tcW w:w="2194" w:type="dxa"/>
            <w:tcBorders>
              <w:top w:val="single" w:sz="6" w:space="0" w:color="auto"/>
            </w:tcBorders>
            <w:vAlign w:val="center"/>
          </w:tcPr>
          <w:p w:rsidR="00F10EF9" w:rsidRDefault="006A34F5">
            <w:pPr>
              <w:spacing w:line="320" w:lineRule="exact"/>
              <w:rPr>
                <w:rFonts w:ascii="仿宋_GB2312" w:eastAsia="仿宋_GB2312"/>
                <w:b/>
                <w:bCs/>
                <w:sz w:val="24"/>
              </w:rPr>
            </w:pPr>
            <w:r>
              <w:rPr>
                <w:rFonts w:ascii="仿宋_GB2312" w:eastAsia="仿宋_GB2312" w:hAnsi="DengXian" w:hint="eastAsia"/>
                <w:b/>
                <w:bCs/>
                <w:sz w:val="24"/>
              </w:rPr>
              <w:t>建成1个教育部人文社会科学重点研究基地</w:t>
            </w:r>
          </w:p>
        </w:tc>
        <w:tc>
          <w:tcPr>
            <w:tcW w:w="2116" w:type="dxa"/>
            <w:tcBorders>
              <w:top w:val="single" w:sz="6" w:space="0" w:color="auto"/>
            </w:tcBorders>
            <w:vAlign w:val="center"/>
          </w:tcPr>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科研处</w:t>
            </w:r>
          </w:p>
          <w:p w:rsidR="00F10EF9" w:rsidRDefault="006A34F5">
            <w:pPr>
              <w:spacing w:line="320" w:lineRule="exact"/>
              <w:jc w:val="center"/>
              <w:rPr>
                <w:rFonts w:ascii="仿宋_GB2312" w:eastAsia="仿宋_GB2312"/>
                <w:szCs w:val="21"/>
              </w:rPr>
            </w:pPr>
            <w:r>
              <w:rPr>
                <w:rFonts w:ascii="仿宋_GB2312" w:eastAsia="仿宋_GB2312" w:hint="eastAsia"/>
                <w:szCs w:val="21"/>
              </w:rPr>
              <w:t>各院系</w:t>
            </w:r>
          </w:p>
        </w:tc>
        <w:tc>
          <w:tcPr>
            <w:tcW w:w="2384"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以教育部启动人文社会科学重点研究基地评选立项工作为前提，做好申报前期准备工作。</w:t>
            </w:r>
          </w:p>
        </w:tc>
        <w:tc>
          <w:tcPr>
            <w:tcW w:w="2400"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围绕教育部启动人文社会科学重点研究基地评选立项工作做好相关申报。</w:t>
            </w:r>
          </w:p>
        </w:tc>
        <w:tc>
          <w:tcPr>
            <w:tcW w:w="2333"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围绕教育部启动人文社会科学重点研究基地评选立项工作做好相关申报，力争获批1个教育部人文社会科学重点研究基地。</w:t>
            </w:r>
          </w:p>
        </w:tc>
        <w:tc>
          <w:tcPr>
            <w:tcW w:w="2392"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完成《河南省特色骨干大学建设整体规划》的发展目标和主要任务；整合材料，填写表格，参加省教育厅周期验收并通过。</w:t>
            </w:r>
          </w:p>
        </w:tc>
      </w:tr>
      <w:tr w:rsidR="00F10EF9">
        <w:trPr>
          <w:trHeight w:val="633"/>
          <w:jc w:val="center"/>
        </w:trPr>
        <w:tc>
          <w:tcPr>
            <w:tcW w:w="2194" w:type="dxa"/>
            <w:tcBorders>
              <w:top w:val="single" w:sz="6" w:space="0" w:color="auto"/>
            </w:tcBorders>
            <w:vAlign w:val="center"/>
          </w:tcPr>
          <w:p w:rsidR="00F10EF9" w:rsidRDefault="006A34F5">
            <w:pPr>
              <w:spacing w:line="320" w:lineRule="exact"/>
              <w:rPr>
                <w:rFonts w:ascii="仿宋_GB2312" w:eastAsia="仿宋_GB2312" w:hAnsi="DengXian"/>
                <w:b/>
                <w:bCs/>
                <w:sz w:val="24"/>
              </w:rPr>
            </w:pPr>
            <w:r>
              <w:rPr>
                <w:rFonts w:ascii="仿宋_GB2312" w:eastAsia="仿宋_GB2312" w:hAnsi="DengXian" w:hint="eastAsia"/>
                <w:b/>
                <w:bCs/>
                <w:sz w:val="24"/>
              </w:rPr>
              <w:lastRenderedPageBreak/>
              <w:t>新建3个省级人文社会科学重点研究基地</w:t>
            </w:r>
          </w:p>
        </w:tc>
        <w:tc>
          <w:tcPr>
            <w:tcW w:w="2116" w:type="dxa"/>
            <w:tcBorders>
              <w:top w:val="single" w:sz="6" w:space="0" w:color="auto"/>
            </w:tcBorders>
            <w:vAlign w:val="center"/>
          </w:tcPr>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科研处</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各院系</w:t>
            </w:r>
          </w:p>
        </w:tc>
        <w:tc>
          <w:tcPr>
            <w:tcW w:w="2384"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完成对现有校研究机构的评估，遴选出优秀研究机构，加强建设；结合河南经济社会发展需要，成立新的研究机构；重点培育3-5个校级优秀研究机构，为申报省级人文社科重点研究基地打好基础。</w:t>
            </w:r>
          </w:p>
        </w:tc>
        <w:tc>
          <w:tcPr>
            <w:tcW w:w="2400"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加强与省教育厅的沟通，力争年底新建1个省级人文社会科学重点研究基地。</w:t>
            </w:r>
          </w:p>
        </w:tc>
        <w:tc>
          <w:tcPr>
            <w:tcW w:w="2333"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持续加强与省教育厅的沟通，力争年底新建1个省级人文社会科学重点研究基地。</w:t>
            </w:r>
          </w:p>
        </w:tc>
        <w:tc>
          <w:tcPr>
            <w:tcW w:w="2392"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新建1个省级人文社会科学重点研究基地。完成《河南省特色骨干大学建设整体规划》的发展目标和主要任务；整合材料，填写表格，参加省教育厅周期验收并通过。</w:t>
            </w:r>
          </w:p>
        </w:tc>
      </w:tr>
      <w:tr w:rsidR="00F10EF9">
        <w:trPr>
          <w:trHeight w:val="633"/>
          <w:jc w:val="center"/>
        </w:trPr>
        <w:tc>
          <w:tcPr>
            <w:tcW w:w="2194" w:type="dxa"/>
            <w:tcBorders>
              <w:top w:val="single" w:sz="6" w:space="0" w:color="auto"/>
            </w:tcBorders>
            <w:vAlign w:val="center"/>
          </w:tcPr>
          <w:p w:rsidR="00F10EF9" w:rsidRDefault="006A34F5">
            <w:pPr>
              <w:spacing w:line="320" w:lineRule="exact"/>
              <w:rPr>
                <w:rFonts w:ascii="仿宋_GB2312" w:eastAsia="仿宋_GB2312" w:hAnsi="DengXian"/>
                <w:b/>
                <w:bCs/>
                <w:sz w:val="24"/>
              </w:rPr>
            </w:pPr>
            <w:r>
              <w:rPr>
                <w:rFonts w:ascii="仿宋_GB2312" w:eastAsia="仿宋_GB2312" w:hAnsi="DengXian" w:hint="eastAsia"/>
                <w:b/>
                <w:bCs/>
                <w:sz w:val="24"/>
              </w:rPr>
              <w:t>实施“3060双创计划”：培育30个校级创新团队、60名校级创新人才</w:t>
            </w:r>
          </w:p>
        </w:tc>
        <w:tc>
          <w:tcPr>
            <w:tcW w:w="2116" w:type="dxa"/>
            <w:tcBorders>
              <w:top w:val="single" w:sz="6" w:space="0" w:color="auto"/>
            </w:tcBorders>
            <w:vAlign w:val="center"/>
          </w:tcPr>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科研处</w:t>
            </w:r>
          </w:p>
          <w:p w:rsidR="00F10EF9" w:rsidRDefault="006A34F5">
            <w:pPr>
              <w:spacing w:line="320" w:lineRule="exact"/>
              <w:jc w:val="center"/>
              <w:rPr>
                <w:rFonts w:ascii="仿宋_GB2312" w:eastAsia="仿宋_GB2312"/>
                <w:szCs w:val="21"/>
              </w:rPr>
            </w:pPr>
            <w:r>
              <w:rPr>
                <w:rFonts w:ascii="仿宋_GB2312" w:eastAsia="仿宋_GB2312" w:hint="eastAsia"/>
                <w:szCs w:val="21"/>
              </w:rPr>
              <w:t>人事处</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各院系</w:t>
            </w:r>
          </w:p>
        </w:tc>
        <w:tc>
          <w:tcPr>
            <w:tcW w:w="2384"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根据学校科研工作整体部署，制定《河南财经政法大学科研团队建设管理办法》，推动校级创新团队、创新人才的培育和建设，培育6个科研团队、12名创新人才。</w:t>
            </w:r>
          </w:p>
        </w:tc>
        <w:tc>
          <w:tcPr>
            <w:tcW w:w="2400"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年底前培育7个科研团队、14名创新人才。</w:t>
            </w:r>
          </w:p>
        </w:tc>
        <w:tc>
          <w:tcPr>
            <w:tcW w:w="2333"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年底前培育8个科研团队、16名创新人才。</w:t>
            </w:r>
          </w:p>
        </w:tc>
        <w:tc>
          <w:tcPr>
            <w:tcW w:w="2392"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年底前培育9个科研团队、18名创新人才；完成《河南省特色骨干大学建设整体规划》的发展目标和主要任务；整合材料，填写表格，参加省教育厅周期验收并通过。</w:t>
            </w:r>
          </w:p>
        </w:tc>
      </w:tr>
      <w:tr w:rsidR="00F10EF9">
        <w:trPr>
          <w:trHeight w:val="633"/>
          <w:jc w:val="center"/>
        </w:trPr>
        <w:tc>
          <w:tcPr>
            <w:tcW w:w="2194" w:type="dxa"/>
            <w:tcBorders>
              <w:top w:val="single" w:sz="6" w:space="0" w:color="auto"/>
            </w:tcBorders>
            <w:vAlign w:val="center"/>
          </w:tcPr>
          <w:p w:rsidR="00F10EF9" w:rsidRDefault="006A34F5">
            <w:pPr>
              <w:spacing w:line="320" w:lineRule="exact"/>
              <w:rPr>
                <w:rFonts w:ascii="仿宋_GB2312" w:eastAsia="仿宋_GB2312" w:hAnsi="DengXian"/>
                <w:b/>
                <w:bCs/>
                <w:sz w:val="24"/>
              </w:rPr>
            </w:pPr>
            <w:r>
              <w:rPr>
                <w:rFonts w:ascii="仿宋_GB2312" w:eastAsia="仿宋_GB2312" w:hAnsi="DengXian" w:hint="eastAsia"/>
                <w:b/>
                <w:bCs/>
                <w:sz w:val="24"/>
              </w:rPr>
              <w:t>实施“协同创新5项计划”</w:t>
            </w:r>
          </w:p>
        </w:tc>
        <w:tc>
          <w:tcPr>
            <w:tcW w:w="2116" w:type="dxa"/>
            <w:tcBorders>
              <w:top w:val="single" w:sz="6" w:space="0" w:color="auto"/>
            </w:tcBorders>
            <w:vAlign w:val="center"/>
          </w:tcPr>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科研处</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国际交流合作处</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各院系</w:t>
            </w:r>
          </w:p>
          <w:p w:rsidR="00F10EF9" w:rsidRDefault="00F10EF9">
            <w:pPr>
              <w:adjustRightInd w:val="0"/>
              <w:snapToGrid w:val="0"/>
              <w:spacing w:line="320" w:lineRule="exact"/>
              <w:rPr>
                <w:rFonts w:ascii="仿宋_GB2312" w:eastAsia="仿宋_GB2312"/>
                <w:szCs w:val="21"/>
              </w:rPr>
            </w:pPr>
          </w:p>
        </w:tc>
        <w:tc>
          <w:tcPr>
            <w:tcW w:w="2384"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落地并实施“校内协同计划”；推进“校企协同计划” 相关工作。</w:t>
            </w:r>
          </w:p>
        </w:tc>
        <w:tc>
          <w:tcPr>
            <w:tcW w:w="2400"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完善“校内协同计划”；落地“校企协同计划”；推进“校校协同计划” “校地协同计划” 相关工作。</w:t>
            </w:r>
          </w:p>
        </w:tc>
        <w:tc>
          <w:tcPr>
            <w:tcW w:w="2333"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健全“校内协同计划”；完善“校企协同计划”；落地“校校协同计划”“校地协同计划”；落地并实施“国际协同计划” 。</w:t>
            </w:r>
          </w:p>
        </w:tc>
        <w:tc>
          <w:tcPr>
            <w:tcW w:w="2392"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完成《河南省特色骨干大学建设整体规划》的发展目标和主要任务；整合材料，填写表格，参加省教育厅周期验收并通过。</w:t>
            </w:r>
          </w:p>
          <w:p w:rsidR="00F10EF9" w:rsidRDefault="00F10EF9">
            <w:pPr>
              <w:spacing w:line="320" w:lineRule="exact"/>
              <w:rPr>
                <w:rFonts w:ascii="仿宋_GB2312" w:eastAsia="仿宋_GB2312" w:hAnsi="DengXian"/>
                <w:szCs w:val="21"/>
              </w:rPr>
            </w:pPr>
          </w:p>
          <w:p w:rsidR="00F10EF9" w:rsidRDefault="00F10EF9">
            <w:pPr>
              <w:spacing w:line="320" w:lineRule="exact"/>
              <w:rPr>
                <w:rFonts w:ascii="仿宋_GB2312" w:eastAsia="仿宋_GB2312" w:hAnsi="DengXian"/>
                <w:szCs w:val="21"/>
              </w:rPr>
            </w:pPr>
          </w:p>
          <w:p w:rsidR="00F10EF9" w:rsidRDefault="00F10EF9">
            <w:pPr>
              <w:spacing w:line="320" w:lineRule="exact"/>
              <w:rPr>
                <w:rFonts w:ascii="仿宋_GB2312" w:eastAsia="仿宋_GB2312" w:hAnsi="DengXian"/>
                <w:szCs w:val="21"/>
              </w:rPr>
            </w:pPr>
          </w:p>
        </w:tc>
      </w:tr>
      <w:tr w:rsidR="00F10EF9">
        <w:trPr>
          <w:trHeight w:val="633"/>
          <w:jc w:val="center"/>
        </w:trPr>
        <w:tc>
          <w:tcPr>
            <w:tcW w:w="2194" w:type="dxa"/>
            <w:tcBorders>
              <w:top w:val="single" w:sz="6" w:space="0" w:color="auto"/>
            </w:tcBorders>
            <w:vAlign w:val="center"/>
          </w:tcPr>
          <w:p w:rsidR="00F10EF9" w:rsidRDefault="006A34F5">
            <w:pPr>
              <w:spacing w:line="320" w:lineRule="exact"/>
              <w:jc w:val="center"/>
              <w:rPr>
                <w:rFonts w:ascii="仿宋_GB2312" w:eastAsia="仿宋_GB2312" w:hAnsi="DengXian"/>
                <w:b/>
                <w:bCs/>
                <w:sz w:val="24"/>
              </w:rPr>
            </w:pPr>
            <w:r>
              <w:rPr>
                <w:rFonts w:ascii="仿宋_GB2312" w:eastAsia="仿宋_GB2312" w:hAnsi="DengXian" w:hint="eastAsia"/>
                <w:b/>
                <w:bCs/>
                <w:sz w:val="24"/>
              </w:rPr>
              <w:lastRenderedPageBreak/>
              <w:t>加强学术交流</w:t>
            </w:r>
          </w:p>
        </w:tc>
        <w:tc>
          <w:tcPr>
            <w:tcW w:w="2116" w:type="dxa"/>
            <w:tcBorders>
              <w:top w:val="single" w:sz="6" w:space="0" w:color="auto"/>
            </w:tcBorders>
            <w:vAlign w:val="center"/>
          </w:tcPr>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科研处</w:t>
            </w:r>
          </w:p>
          <w:p w:rsidR="00F10EF9" w:rsidRDefault="006A34F5">
            <w:pPr>
              <w:spacing w:line="320" w:lineRule="exact"/>
              <w:jc w:val="center"/>
              <w:rPr>
                <w:rFonts w:ascii="仿宋_GB2312" w:eastAsia="仿宋_GB2312"/>
                <w:szCs w:val="21"/>
              </w:rPr>
            </w:pPr>
            <w:r>
              <w:rPr>
                <w:rFonts w:ascii="仿宋_GB2312" w:eastAsia="仿宋_GB2312" w:hint="eastAsia"/>
                <w:szCs w:val="21"/>
              </w:rPr>
              <w:t>国际交流合作处</w:t>
            </w:r>
          </w:p>
          <w:p w:rsidR="00F10EF9" w:rsidRDefault="006A34F5">
            <w:pPr>
              <w:spacing w:line="320" w:lineRule="exact"/>
              <w:jc w:val="center"/>
              <w:rPr>
                <w:rFonts w:ascii="仿宋_GB2312" w:eastAsia="仿宋_GB2312"/>
                <w:szCs w:val="21"/>
              </w:rPr>
            </w:pPr>
            <w:r>
              <w:rPr>
                <w:rFonts w:ascii="仿宋_GB2312" w:eastAsia="仿宋_GB2312" w:hint="eastAsia"/>
                <w:szCs w:val="21"/>
              </w:rPr>
              <w:t>各院系</w:t>
            </w:r>
          </w:p>
        </w:tc>
        <w:tc>
          <w:tcPr>
            <w:tcW w:w="2384"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实施“请进来，走出去”战略效果初步显现，基层组织及教师能动性开始调动，邀请专家学术报告150场次，举办学术会议30场次，教师参加国内外学术活动50场次，校内专家学者学术分享完成80%以上，科研与学术馆建设稳步推进。</w:t>
            </w:r>
          </w:p>
        </w:tc>
        <w:tc>
          <w:tcPr>
            <w:tcW w:w="2400"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学术交流氛围开始浓郁，邀请专家学术报告170场次，举办学术会议35场次，教师参加国内外学术活动60场次，校内专家学者学术分享完成85%以上，科研与学术馆建设提速。</w:t>
            </w:r>
          </w:p>
        </w:tc>
        <w:tc>
          <w:tcPr>
            <w:tcW w:w="2333"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学术交流氛围良好，邀请专家学术报告190场次，举办学术会议45场次，教师参加国内外学术活动80场次，校内专家学者学术分享完成95%以上，开展学术交流与科研成果展。加快建设科研与学术馆。</w:t>
            </w:r>
          </w:p>
        </w:tc>
        <w:tc>
          <w:tcPr>
            <w:tcW w:w="2392"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浓郁学术交流氛围基本形成，邀请专家学术报告200场次，举办学术会议50场次，教师参加国内外学术活动100场次，校内专家学者学术分享完成接近100%，学术交流与科研成果展常态化进行；完成《河南省特色骨干大学建设整体规划》的发展目标和主要任务；整合材料，填写表格，参加省教育厅周期验收并通过。</w:t>
            </w:r>
          </w:p>
        </w:tc>
      </w:tr>
      <w:tr w:rsidR="00F10EF9">
        <w:trPr>
          <w:trHeight w:val="90"/>
          <w:jc w:val="center"/>
        </w:trPr>
        <w:tc>
          <w:tcPr>
            <w:tcW w:w="2194" w:type="dxa"/>
            <w:tcBorders>
              <w:top w:val="single" w:sz="6" w:space="0" w:color="auto"/>
            </w:tcBorders>
            <w:vAlign w:val="center"/>
          </w:tcPr>
          <w:p w:rsidR="00F10EF9" w:rsidRDefault="006A34F5">
            <w:pPr>
              <w:spacing w:line="320" w:lineRule="exact"/>
              <w:rPr>
                <w:rFonts w:ascii="仿宋_GB2312" w:eastAsia="仿宋_GB2312" w:hAnsi="DengXian"/>
                <w:sz w:val="24"/>
              </w:rPr>
            </w:pPr>
            <w:r>
              <w:rPr>
                <w:rFonts w:ascii="仿宋_GB2312" w:eastAsia="仿宋_GB2312" w:hAnsi="DengXian" w:hint="eastAsia"/>
                <w:b/>
                <w:bCs/>
                <w:sz w:val="24"/>
              </w:rPr>
              <w:t>建设新型特色智库</w:t>
            </w:r>
          </w:p>
        </w:tc>
        <w:tc>
          <w:tcPr>
            <w:tcW w:w="2116" w:type="dxa"/>
            <w:tcBorders>
              <w:top w:val="single" w:sz="6" w:space="0" w:color="auto"/>
            </w:tcBorders>
            <w:vAlign w:val="center"/>
          </w:tcPr>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科研处</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各院系</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各科研机构</w:t>
            </w:r>
          </w:p>
        </w:tc>
        <w:tc>
          <w:tcPr>
            <w:tcW w:w="2384" w:type="dxa"/>
            <w:tcBorders>
              <w:top w:val="single" w:sz="6" w:space="0" w:color="auto"/>
            </w:tcBorders>
            <w:vAlign w:val="center"/>
          </w:tcPr>
          <w:p w:rsidR="00F10EF9" w:rsidRDefault="006A34F5">
            <w:pPr>
              <w:pStyle w:val="a9"/>
              <w:spacing w:line="260" w:lineRule="exact"/>
              <w:jc w:val="both"/>
              <w:rPr>
                <w:rFonts w:ascii="仿宋_GB2312" w:eastAsia="仿宋_GB2312" w:hAnsi="DengXian" w:cstheme="minorBidi"/>
                <w:kern w:val="2"/>
                <w:sz w:val="21"/>
                <w:szCs w:val="21"/>
              </w:rPr>
            </w:pPr>
            <w:r>
              <w:rPr>
                <w:rFonts w:ascii="仿宋_GB2312" w:eastAsia="仿宋_GB2312" w:hAnsi="DengXian" w:cstheme="minorBidi" w:hint="eastAsia"/>
                <w:kern w:val="2"/>
                <w:sz w:val="21"/>
                <w:szCs w:val="21"/>
              </w:rPr>
              <w:t>根据国家战略和地区经济发展需要，结合学校学科和专业特色，强化多方合作，建立智库机构，启动智库人才培养计划，产出一批智库理论成果；启动“财智基地建设计划”“财智人才培养计划”“财智成果转化计划”，建立重大决策跟踪机制、需求对接互动机制、成果转化机制；探索制定智库人才建设、考核与评估办法，最大限度释放智库人才潜力。</w:t>
            </w:r>
          </w:p>
        </w:tc>
        <w:tc>
          <w:tcPr>
            <w:tcW w:w="2400" w:type="dxa"/>
            <w:tcBorders>
              <w:top w:val="single" w:sz="6" w:space="0" w:color="auto"/>
            </w:tcBorders>
            <w:vAlign w:val="center"/>
          </w:tcPr>
          <w:p w:rsidR="00F10EF9" w:rsidRDefault="006A34F5">
            <w:pPr>
              <w:pStyle w:val="a9"/>
              <w:spacing w:line="320" w:lineRule="exact"/>
              <w:jc w:val="both"/>
              <w:rPr>
                <w:rFonts w:ascii="仿宋_GB2312" w:eastAsia="仿宋_GB2312" w:hAnsi="DengXian" w:cstheme="minorBidi"/>
                <w:kern w:val="2"/>
                <w:sz w:val="21"/>
                <w:szCs w:val="21"/>
              </w:rPr>
            </w:pPr>
            <w:r>
              <w:rPr>
                <w:rFonts w:ascii="仿宋_GB2312" w:eastAsia="仿宋_GB2312" w:hAnsi="DengXian" w:cstheme="minorBidi" w:hint="eastAsia"/>
                <w:kern w:val="2"/>
                <w:sz w:val="21"/>
                <w:szCs w:val="21"/>
              </w:rPr>
              <w:t>加强建设新型高端智库机构，完善智库人才培养计划，提升智库理论成果水平；建立“财智基地建设计划”“财智人才培养计划”“财智成果转化计划”；建立重大决策跟踪机制、需求对接互动机制、成果转化机制；制定智库人才建设、考核与评估办法。</w:t>
            </w:r>
          </w:p>
          <w:p w:rsidR="00F10EF9" w:rsidRDefault="00F10EF9">
            <w:pPr>
              <w:spacing w:line="320" w:lineRule="exact"/>
              <w:rPr>
                <w:rFonts w:ascii="仿宋_GB2312" w:eastAsia="仿宋_GB2312" w:hAnsi="DengXian" w:cstheme="minorBidi"/>
                <w:szCs w:val="21"/>
              </w:rPr>
            </w:pPr>
          </w:p>
        </w:tc>
        <w:tc>
          <w:tcPr>
            <w:tcW w:w="2333" w:type="dxa"/>
            <w:tcBorders>
              <w:top w:val="single" w:sz="6" w:space="0" w:color="auto"/>
            </w:tcBorders>
            <w:vAlign w:val="center"/>
          </w:tcPr>
          <w:p w:rsidR="00F10EF9" w:rsidRDefault="006A34F5">
            <w:pPr>
              <w:pStyle w:val="a9"/>
              <w:spacing w:line="320" w:lineRule="exact"/>
              <w:jc w:val="both"/>
              <w:rPr>
                <w:rFonts w:ascii="仿宋_GB2312" w:eastAsia="仿宋_GB2312" w:hAnsi="DengXian" w:cstheme="minorBidi"/>
                <w:kern w:val="2"/>
                <w:sz w:val="21"/>
                <w:szCs w:val="21"/>
              </w:rPr>
            </w:pPr>
            <w:r>
              <w:rPr>
                <w:rFonts w:ascii="仿宋_GB2312" w:eastAsia="仿宋_GB2312" w:hAnsi="DengXian" w:cstheme="minorBidi" w:hint="eastAsia"/>
                <w:kern w:val="2"/>
                <w:sz w:val="21"/>
                <w:szCs w:val="21"/>
              </w:rPr>
              <w:t>持续加强新型高端智库建设，建成智库人才队伍，产出更多智库理论成果；实施“财智基地建设计划”“财智人才培养计划”“财智成果转化计划”；实施重大决策跟踪机制、需求对接互动机制、成果转化机制；实施智库人才建设、考核与评估办法。</w:t>
            </w:r>
          </w:p>
        </w:tc>
        <w:tc>
          <w:tcPr>
            <w:tcW w:w="2392" w:type="dxa"/>
            <w:tcBorders>
              <w:top w:val="single" w:sz="6" w:space="0" w:color="auto"/>
            </w:tcBorders>
            <w:vAlign w:val="center"/>
          </w:tcPr>
          <w:p w:rsidR="00F10EF9" w:rsidRDefault="006A34F5">
            <w:pPr>
              <w:spacing w:line="320" w:lineRule="exact"/>
              <w:jc w:val="left"/>
              <w:rPr>
                <w:rFonts w:ascii="仿宋_GB2312" w:eastAsia="仿宋_GB2312" w:hAnsi="DengXian" w:cstheme="minorBidi"/>
                <w:szCs w:val="21"/>
              </w:rPr>
            </w:pPr>
            <w:r>
              <w:rPr>
                <w:rFonts w:ascii="仿宋_GB2312" w:eastAsia="仿宋_GB2312" w:hAnsi="DengXian" w:cstheme="minorBidi" w:hint="eastAsia"/>
                <w:szCs w:val="21"/>
              </w:rPr>
              <w:t>完成《河南省特色骨干大学建设整体规划》的发展目标和主要任务；整合材料，填写表格，参加省教育厅周期验收并通过。</w:t>
            </w:r>
          </w:p>
        </w:tc>
      </w:tr>
      <w:tr w:rsidR="00F10EF9">
        <w:trPr>
          <w:trHeight w:val="633"/>
          <w:jc w:val="center"/>
        </w:trPr>
        <w:tc>
          <w:tcPr>
            <w:tcW w:w="2194" w:type="dxa"/>
            <w:tcBorders>
              <w:top w:val="single" w:sz="6" w:space="0" w:color="auto"/>
            </w:tcBorders>
            <w:vAlign w:val="center"/>
          </w:tcPr>
          <w:p w:rsidR="00F10EF9" w:rsidRDefault="006A34F5">
            <w:pPr>
              <w:spacing w:line="320" w:lineRule="exact"/>
              <w:rPr>
                <w:rFonts w:ascii="仿宋_GB2312" w:eastAsia="仿宋_GB2312" w:hAnsi="DengXian"/>
                <w:sz w:val="24"/>
              </w:rPr>
            </w:pPr>
            <w:r>
              <w:rPr>
                <w:rFonts w:ascii="仿宋_GB2312" w:eastAsia="仿宋_GB2312" w:hAnsi="DengXian" w:hint="eastAsia"/>
                <w:b/>
                <w:bCs/>
                <w:sz w:val="24"/>
              </w:rPr>
              <w:lastRenderedPageBreak/>
              <w:t>创新科研管理机制</w:t>
            </w:r>
          </w:p>
        </w:tc>
        <w:tc>
          <w:tcPr>
            <w:tcW w:w="2116" w:type="dxa"/>
            <w:tcBorders>
              <w:top w:val="single" w:sz="6" w:space="0" w:color="auto"/>
            </w:tcBorders>
            <w:vAlign w:val="center"/>
          </w:tcPr>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科研处</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各院系</w:t>
            </w:r>
          </w:p>
          <w:p w:rsidR="00F10EF9" w:rsidRDefault="006A34F5">
            <w:pPr>
              <w:adjustRightInd w:val="0"/>
              <w:snapToGrid w:val="0"/>
              <w:spacing w:line="320" w:lineRule="exact"/>
              <w:jc w:val="center"/>
              <w:rPr>
                <w:rFonts w:ascii="仿宋_GB2312" w:eastAsia="仿宋_GB2312"/>
                <w:szCs w:val="21"/>
              </w:rPr>
            </w:pPr>
            <w:r>
              <w:rPr>
                <w:rFonts w:ascii="仿宋_GB2312" w:eastAsia="仿宋_GB2312" w:hint="eastAsia"/>
                <w:szCs w:val="21"/>
              </w:rPr>
              <w:t>各科研机构</w:t>
            </w:r>
          </w:p>
        </w:tc>
        <w:tc>
          <w:tcPr>
            <w:tcW w:w="2384" w:type="dxa"/>
            <w:tcBorders>
              <w:top w:val="single" w:sz="6" w:space="0" w:color="auto"/>
            </w:tcBorders>
            <w:vAlign w:val="center"/>
          </w:tcPr>
          <w:p w:rsidR="00F10EF9" w:rsidRDefault="006A34F5">
            <w:pPr>
              <w:pStyle w:val="a9"/>
              <w:spacing w:line="320" w:lineRule="exact"/>
              <w:jc w:val="both"/>
              <w:rPr>
                <w:rFonts w:ascii="仿宋_GB2312" w:eastAsia="仿宋_GB2312" w:hAnsi="DengXian" w:cstheme="minorBidi"/>
                <w:kern w:val="2"/>
                <w:sz w:val="21"/>
                <w:szCs w:val="21"/>
              </w:rPr>
            </w:pPr>
            <w:r>
              <w:rPr>
                <w:rFonts w:ascii="仿宋_GB2312" w:eastAsia="仿宋_GB2312" w:hAnsi="DengXian" w:cstheme="minorBidi" w:hint="eastAsia"/>
                <w:kern w:val="2"/>
                <w:sz w:val="21"/>
                <w:szCs w:val="21"/>
              </w:rPr>
              <w:t>深入院系、深入与我校学科发展方向相近且科研管理机制完备的高校实地调研；总结调研成果，完善基础工作，全面启动科研管理机制创新工作。</w:t>
            </w:r>
          </w:p>
        </w:tc>
        <w:tc>
          <w:tcPr>
            <w:tcW w:w="2400" w:type="dxa"/>
            <w:tcBorders>
              <w:top w:val="single" w:sz="6" w:space="0" w:color="auto"/>
            </w:tcBorders>
            <w:vAlign w:val="center"/>
          </w:tcPr>
          <w:p w:rsidR="00F10EF9" w:rsidRDefault="00F10EF9">
            <w:pPr>
              <w:pStyle w:val="a9"/>
              <w:spacing w:line="320" w:lineRule="exact"/>
              <w:jc w:val="both"/>
              <w:rPr>
                <w:rFonts w:ascii="仿宋_GB2312" w:eastAsia="仿宋_GB2312" w:hAnsi="DengXian" w:cstheme="minorBidi"/>
                <w:kern w:val="2"/>
                <w:sz w:val="21"/>
                <w:szCs w:val="21"/>
              </w:rPr>
            </w:pPr>
          </w:p>
          <w:p w:rsidR="00F10EF9" w:rsidRDefault="00F10EF9">
            <w:pPr>
              <w:pStyle w:val="a9"/>
              <w:spacing w:line="320" w:lineRule="exact"/>
              <w:jc w:val="both"/>
              <w:rPr>
                <w:rFonts w:ascii="仿宋_GB2312" w:eastAsia="仿宋_GB2312" w:hAnsi="DengXian" w:cstheme="minorBidi"/>
                <w:kern w:val="2"/>
                <w:sz w:val="21"/>
                <w:szCs w:val="21"/>
              </w:rPr>
            </w:pPr>
          </w:p>
          <w:p w:rsidR="00F10EF9" w:rsidRDefault="00F10EF9">
            <w:pPr>
              <w:pStyle w:val="a9"/>
              <w:spacing w:line="320" w:lineRule="exact"/>
              <w:jc w:val="both"/>
              <w:rPr>
                <w:rFonts w:ascii="仿宋_GB2312" w:eastAsia="仿宋_GB2312" w:hAnsi="DengXian" w:cstheme="minorBidi"/>
                <w:kern w:val="2"/>
                <w:sz w:val="21"/>
                <w:szCs w:val="21"/>
              </w:rPr>
            </w:pPr>
          </w:p>
          <w:p w:rsidR="00F10EF9" w:rsidRDefault="00F10EF9">
            <w:pPr>
              <w:pStyle w:val="a9"/>
              <w:spacing w:line="320" w:lineRule="exact"/>
              <w:jc w:val="both"/>
              <w:rPr>
                <w:rFonts w:ascii="仿宋_GB2312" w:eastAsia="仿宋_GB2312" w:hAnsi="DengXian" w:cstheme="minorBidi"/>
                <w:kern w:val="2"/>
                <w:sz w:val="21"/>
                <w:szCs w:val="21"/>
              </w:rPr>
            </w:pPr>
          </w:p>
          <w:p w:rsidR="00F10EF9" w:rsidRDefault="00F10EF9">
            <w:pPr>
              <w:pStyle w:val="a9"/>
              <w:spacing w:line="320" w:lineRule="exact"/>
              <w:jc w:val="both"/>
              <w:rPr>
                <w:rFonts w:ascii="仿宋_GB2312" w:eastAsia="仿宋_GB2312" w:hAnsi="DengXian" w:cstheme="minorBidi"/>
                <w:kern w:val="2"/>
                <w:sz w:val="21"/>
                <w:szCs w:val="21"/>
              </w:rPr>
            </w:pPr>
          </w:p>
          <w:p w:rsidR="00F10EF9" w:rsidRDefault="00F10EF9">
            <w:pPr>
              <w:pStyle w:val="a9"/>
              <w:spacing w:line="320" w:lineRule="exact"/>
              <w:jc w:val="both"/>
              <w:rPr>
                <w:rFonts w:ascii="仿宋_GB2312" w:eastAsia="仿宋_GB2312" w:hAnsi="DengXian" w:cstheme="minorBidi"/>
                <w:kern w:val="2"/>
                <w:sz w:val="21"/>
                <w:szCs w:val="21"/>
              </w:rPr>
            </w:pPr>
          </w:p>
          <w:p w:rsidR="00F10EF9" w:rsidRDefault="00F10EF9">
            <w:pPr>
              <w:pStyle w:val="a9"/>
              <w:spacing w:line="320" w:lineRule="exact"/>
              <w:jc w:val="both"/>
              <w:rPr>
                <w:rFonts w:ascii="仿宋_GB2312" w:eastAsia="仿宋_GB2312" w:hAnsi="DengXian" w:cstheme="minorBidi"/>
                <w:kern w:val="2"/>
                <w:sz w:val="21"/>
                <w:szCs w:val="21"/>
              </w:rPr>
            </w:pPr>
          </w:p>
          <w:p w:rsidR="00F10EF9" w:rsidRDefault="00F10EF9">
            <w:pPr>
              <w:pStyle w:val="a9"/>
              <w:spacing w:line="320" w:lineRule="exact"/>
              <w:jc w:val="both"/>
              <w:rPr>
                <w:rFonts w:ascii="仿宋_GB2312" w:eastAsia="仿宋_GB2312" w:hAnsi="DengXian" w:cstheme="minorBidi"/>
                <w:kern w:val="2"/>
                <w:sz w:val="21"/>
                <w:szCs w:val="21"/>
              </w:rPr>
            </w:pPr>
          </w:p>
          <w:p w:rsidR="00F10EF9" w:rsidRDefault="006A34F5">
            <w:pPr>
              <w:pStyle w:val="a9"/>
              <w:spacing w:line="320" w:lineRule="exact"/>
              <w:jc w:val="both"/>
              <w:rPr>
                <w:rFonts w:ascii="仿宋_GB2312" w:eastAsia="仿宋_GB2312" w:hAnsi="DengXian" w:cstheme="minorBidi"/>
                <w:kern w:val="2"/>
                <w:sz w:val="21"/>
                <w:szCs w:val="21"/>
              </w:rPr>
            </w:pPr>
            <w:r>
              <w:rPr>
                <w:rFonts w:ascii="仿宋_GB2312" w:eastAsia="仿宋_GB2312" w:hAnsi="DengXian" w:cstheme="minorBidi" w:hint="eastAsia"/>
                <w:kern w:val="2"/>
                <w:sz w:val="21"/>
                <w:szCs w:val="21"/>
              </w:rPr>
              <w:t>根据学校实际，借鉴先进经验，探索建立“科研管理创新4项计划”即“科研管理机制创新计划”“科研管理能力提升计划”“科研人员聘用制度创新计划”“科研评价创新计划”，逐步创新科研管理机制。</w:t>
            </w:r>
          </w:p>
          <w:p w:rsidR="00F10EF9" w:rsidRDefault="00F10EF9">
            <w:pPr>
              <w:pStyle w:val="a9"/>
              <w:spacing w:line="320" w:lineRule="exact"/>
              <w:jc w:val="both"/>
              <w:rPr>
                <w:rFonts w:ascii="仿宋_GB2312" w:eastAsia="仿宋_GB2312" w:hAnsi="DengXian" w:cstheme="minorBidi"/>
                <w:kern w:val="2"/>
                <w:sz w:val="21"/>
                <w:szCs w:val="21"/>
              </w:rPr>
            </w:pPr>
          </w:p>
          <w:p w:rsidR="00F10EF9" w:rsidRDefault="00F10EF9">
            <w:pPr>
              <w:pStyle w:val="a9"/>
              <w:spacing w:line="320" w:lineRule="exact"/>
              <w:jc w:val="both"/>
              <w:rPr>
                <w:rFonts w:ascii="仿宋_GB2312" w:eastAsia="仿宋_GB2312" w:hAnsi="DengXian" w:cstheme="minorBidi"/>
                <w:kern w:val="2"/>
                <w:sz w:val="21"/>
                <w:szCs w:val="21"/>
              </w:rPr>
            </w:pPr>
          </w:p>
          <w:p w:rsidR="00F10EF9" w:rsidRDefault="00F10EF9">
            <w:pPr>
              <w:pStyle w:val="a9"/>
              <w:spacing w:line="320" w:lineRule="exact"/>
              <w:jc w:val="both"/>
              <w:rPr>
                <w:rFonts w:ascii="仿宋_GB2312" w:eastAsia="仿宋_GB2312" w:hAnsi="DengXian" w:cstheme="minorBidi"/>
                <w:kern w:val="2"/>
                <w:sz w:val="21"/>
                <w:szCs w:val="21"/>
              </w:rPr>
            </w:pPr>
          </w:p>
          <w:p w:rsidR="00F10EF9" w:rsidRDefault="00F10EF9">
            <w:pPr>
              <w:pStyle w:val="a9"/>
              <w:spacing w:line="320" w:lineRule="exact"/>
              <w:jc w:val="both"/>
              <w:rPr>
                <w:rFonts w:ascii="仿宋_GB2312" w:eastAsia="仿宋_GB2312" w:hAnsi="DengXian" w:cstheme="minorBidi"/>
                <w:kern w:val="2"/>
                <w:sz w:val="21"/>
                <w:szCs w:val="21"/>
              </w:rPr>
            </w:pPr>
          </w:p>
          <w:p w:rsidR="00F10EF9" w:rsidRDefault="00F10EF9">
            <w:pPr>
              <w:pStyle w:val="a9"/>
              <w:spacing w:line="320" w:lineRule="exact"/>
              <w:jc w:val="both"/>
              <w:rPr>
                <w:rFonts w:ascii="仿宋_GB2312" w:eastAsia="仿宋_GB2312" w:hAnsi="DengXian" w:cstheme="minorBidi"/>
                <w:kern w:val="2"/>
                <w:sz w:val="21"/>
                <w:szCs w:val="21"/>
              </w:rPr>
            </w:pPr>
          </w:p>
          <w:p w:rsidR="00F10EF9" w:rsidRDefault="00F10EF9">
            <w:pPr>
              <w:pStyle w:val="a9"/>
              <w:spacing w:line="320" w:lineRule="exact"/>
              <w:jc w:val="both"/>
              <w:rPr>
                <w:rFonts w:ascii="仿宋_GB2312" w:eastAsia="仿宋_GB2312" w:hAnsi="DengXian" w:cstheme="minorBidi"/>
                <w:kern w:val="2"/>
                <w:sz w:val="21"/>
                <w:szCs w:val="21"/>
              </w:rPr>
            </w:pPr>
          </w:p>
          <w:p w:rsidR="00F10EF9" w:rsidRDefault="00F10EF9">
            <w:pPr>
              <w:pStyle w:val="a9"/>
              <w:spacing w:line="320" w:lineRule="exact"/>
              <w:jc w:val="both"/>
              <w:rPr>
                <w:rFonts w:ascii="仿宋_GB2312" w:eastAsia="仿宋_GB2312" w:hAnsi="DengXian" w:cstheme="minorBidi"/>
                <w:kern w:val="2"/>
                <w:sz w:val="21"/>
                <w:szCs w:val="21"/>
              </w:rPr>
            </w:pPr>
          </w:p>
        </w:tc>
        <w:tc>
          <w:tcPr>
            <w:tcW w:w="2333" w:type="dxa"/>
            <w:tcBorders>
              <w:top w:val="single" w:sz="6" w:space="0" w:color="auto"/>
            </w:tcBorders>
            <w:vAlign w:val="center"/>
          </w:tcPr>
          <w:p w:rsidR="00F10EF9" w:rsidRDefault="006A34F5">
            <w:pPr>
              <w:spacing w:line="320" w:lineRule="exact"/>
              <w:rPr>
                <w:rFonts w:ascii="仿宋_GB2312" w:eastAsia="仿宋_GB2312" w:hAnsi="DengXian" w:cstheme="minorBidi"/>
                <w:szCs w:val="21"/>
              </w:rPr>
            </w:pPr>
            <w:r>
              <w:rPr>
                <w:rFonts w:ascii="仿宋_GB2312" w:eastAsia="仿宋_GB2312" w:hAnsi="DengXian" w:cstheme="minorBidi" w:hint="eastAsia"/>
                <w:szCs w:val="21"/>
              </w:rPr>
              <w:t>全面实施“科研管理创新4项计划”即“科研管理机制创新计划”“科研管理能力提升计划”“科研人员聘用制度创新计划”“科研评价创新计划”，构建科研管理创新机制。</w:t>
            </w:r>
          </w:p>
        </w:tc>
        <w:tc>
          <w:tcPr>
            <w:tcW w:w="2392" w:type="dxa"/>
            <w:tcBorders>
              <w:top w:val="single" w:sz="6" w:space="0" w:color="auto"/>
            </w:tcBorders>
            <w:vAlign w:val="center"/>
          </w:tcPr>
          <w:p w:rsidR="00F10EF9" w:rsidRDefault="006A34F5">
            <w:pPr>
              <w:spacing w:line="320" w:lineRule="exact"/>
              <w:jc w:val="left"/>
              <w:rPr>
                <w:rFonts w:ascii="仿宋_GB2312" w:eastAsia="仿宋_GB2312" w:hAnsi="DengXian" w:cstheme="minorBidi"/>
                <w:szCs w:val="21"/>
              </w:rPr>
            </w:pPr>
            <w:r>
              <w:rPr>
                <w:rFonts w:ascii="仿宋_GB2312" w:eastAsia="仿宋_GB2312" w:hAnsi="DengXian" w:cstheme="minorBidi" w:hint="eastAsia"/>
                <w:szCs w:val="21"/>
              </w:rPr>
              <w:t>完成《河南省特色骨干大学建设整体规划》的发展目标和主要任务；整合材料，填写表格，参加省教育厅周期验收并通过。</w:t>
            </w:r>
          </w:p>
        </w:tc>
      </w:tr>
    </w:tbl>
    <w:p w:rsidR="00F10EF9" w:rsidRDefault="006A34F5">
      <w:pPr>
        <w:ind w:firstLineChars="200" w:firstLine="480"/>
        <w:rPr>
          <w:rFonts w:ascii="楷体_GB2312" w:eastAsia="楷体_GB2312"/>
          <w:sz w:val="24"/>
        </w:rPr>
      </w:pPr>
      <w:r>
        <w:rPr>
          <w:rFonts w:ascii="楷体_GB2312" w:eastAsia="楷体_GB2312" w:hint="eastAsia"/>
          <w:sz w:val="24"/>
        </w:rPr>
        <w:t>注：“承担部门”中排序第一的部门为责任部门，部门负责人为第一责任人，分管校领导为责任领导。</w:t>
      </w:r>
      <w:r>
        <w:rPr>
          <w:rFonts w:ascii="楷体_GB2312" w:eastAsia="楷体_GB2312"/>
          <w:sz w:val="24"/>
        </w:rPr>
        <w:t xml:space="preserve"> </w:t>
      </w:r>
    </w:p>
    <w:p w:rsidR="00F10EF9" w:rsidRDefault="00F10EF9">
      <w:pPr>
        <w:spacing w:line="560" w:lineRule="exact"/>
        <w:rPr>
          <w:rFonts w:ascii="黑体" w:eastAsia="黑体" w:hAnsi="黑体"/>
          <w:sz w:val="32"/>
          <w:szCs w:val="32"/>
        </w:rPr>
      </w:pPr>
    </w:p>
    <w:p w:rsidR="00F10EF9" w:rsidRDefault="006A34F5">
      <w:pPr>
        <w:spacing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6</w:t>
      </w:r>
    </w:p>
    <w:p w:rsidR="00F10EF9" w:rsidRDefault="006A34F5">
      <w:pPr>
        <w:snapToGrid w:val="0"/>
        <w:jc w:val="center"/>
        <w:rPr>
          <w:rFonts w:ascii="方正小标宋简体" w:eastAsia="方正小标宋简体"/>
          <w:sz w:val="44"/>
          <w:szCs w:val="44"/>
        </w:rPr>
      </w:pPr>
      <w:r>
        <w:rPr>
          <w:rFonts w:ascii="方正小标宋简体" w:eastAsia="方正小标宋简体" w:hint="eastAsia"/>
          <w:sz w:val="44"/>
          <w:szCs w:val="44"/>
        </w:rPr>
        <w:t>河南财经政法大学特色骨干大学建设任务分解表</w:t>
      </w:r>
    </w:p>
    <w:p w:rsidR="00F10EF9" w:rsidRDefault="006A34F5">
      <w:pPr>
        <w:snapToGrid w:val="0"/>
        <w:jc w:val="center"/>
        <w:rPr>
          <w:rFonts w:ascii="仿宋_GB2312" w:eastAsia="仿宋_GB2312"/>
          <w:sz w:val="32"/>
          <w:szCs w:val="32"/>
        </w:rPr>
      </w:pPr>
      <w:r>
        <w:rPr>
          <w:rFonts w:ascii="仿宋_GB2312" w:eastAsia="仿宋_GB2312" w:hint="eastAsia"/>
          <w:sz w:val="32"/>
          <w:szCs w:val="32"/>
        </w:rPr>
        <w:t>（师资队伍）</w:t>
      </w:r>
    </w:p>
    <w:tbl>
      <w:tblPr>
        <w:tblW w:w="138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25"/>
        <w:gridCol w:w="1958"/>
        <w:gridCol w:w="2600"/>
        <w:gridCol w:w="2383"/>
        <w:gridCol w:w="2269"/>
        <w:gridCol w:w="1984"/>
      </w:tblGrid>
      <w:tr w:rsidR="00F10EF9">
        <w:trPr>
          <w:trHeight w:val="519"/>
          <w:jc w:val="center"/>
        </w:trPr>
        <w:tc>
          <w:tcPr>
            <w:tcW w:w="2625" w:type="dxa"/>
            <w:vMerge w:val="restart"/>
            <w:tcBorders>
              <w:top w:val="single" w:sz="12" w:space="0" w:color="auto"/>
              <w:bottom w:val="single" w:sz="6" w:space="0" w:color="auto"/>
            </w:tcBorders>
            <w:shd w:val="clear" w:color="auto" w:fill="auto"/>
            <w:vAlign w:val="center"/>
          </w:tcPr>
          <w:p w:rsidR="00F10EF9" w:rsidRDefault="006A34F5">
            <w:pPr>
              <w:spacing w:beforeLines="50" w:before="156" w:afterLines="50" w:after="156"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目标任务</w:t>
            </w:r>
          </w:p>
        </w:tc>
        <w:tc>
          <w:tcPr>
            <w:tcW w:w="1958" w:type="dxa"/>
            <w:vMerge w:val="restart"/>
            <w:tcBorders>
              <w:top w:val="single" w:sz="12" w:space="0" w:color="auto"/>
              <w:bottom w:val="single" w:sz="6" w:space="0" w:color="auto"/>
            </w:tcBorders>
            <w:shd w:val="clear" w:color="auto" w:fill="auto"/>
            <w:vAlign w:val="center"/>
          </w:tcPr>
          <w:p w:rsidR="00F10EF9" w:rsidRDefault="006A34F5">
            <w:pPr>
              <w:spacing w:beforeLines="50" w:before="156" w:afterLines="50" w:after="156"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承担部门</w:t>
            </w:r>
          </w:p>
        </w:tc>
        <w:tc>
          <w:tcPr>
            <w:tcW w:w="9236" w:type="dxa"/>
            <w:gridSpan w:val="4"/>
            <w:tcBorders>
              <w:top w:val="single" w:sz="12"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完成进度（以年份为基准）</w:t>
            </w:r>
          </w:p>
        </w:tc>
      </w:tr>
      <w:tr w:rsidR="00F10EF9">
        <w:trPr>
          <w:trHeight w:val="561"/>
          <w:jc w:val="center"/>
        </w:trPr>
        <w:tc>
          <w:tcPr>
            <w:tcW w:w="2625" w:type="dxa"/>
            <w:vMerge/>
            <w:tcBorders>
              <w:top w:val="single" w:sz="6" w:space="0" w:color="auto"/>
              <w:bottom w:val="single" w:sz="6" w:space="0" w:color="auto"/>
            </w:tcBorders>
            <w:shd w:val="clear" w:color="auto" w:fill="auto"/>
            <w:vAlign w:val="center"/>
          </w:tcPr>
          <w:p w:rsidR="00F10EF9" w:rsidRDefault="00F10EF9">
            <w:pPr>
              <w:spacing w:beforeLines="50" w:before="156" w:afterLines="50" w:after="156" w:line="300" w:lineRule="exact"/>
              <w:jc w:val="center"/>
              <w:rPr>
                <w:rFonts w:asciiTheme="majorEastAsia" w:eastAsiaTheme="majorEastAsia" w:hAnsiTheme="majorEastAsia" w:cstheme="majorEastAsia"/>
                <w:b/>
                <w:sz w:val="28"/>
              </w:rPr>
            </w:pPr>
          </w:p>
        </w:tc>
        <w:tc>
          <w:tcPr>
            <w:tcW w:w="1958" w:type="dxa"/>
            <w:vMerge/>
            <w:tcBorders>
              <w:top w:val="single" w:sz="6" w:space="0" w:color="auto"/>
              <w:bottom w:val="single" w:sz="6" w:space="0" w:color="auto"/>
            </w:tcBorders>
            <w:shd w:val="clear" w:color="auto" w:fill="auto"/>
            <w:vAlign w:val="center"/>
          </w:tcPr>
          <w:p w:rsidR="00F10EF9" w:rsidRDefault="00F10EF9">
            <w:pPr>
              <w:spacing w:beforeLines="50" w:before="156" w:afterLines="50" w:after="156" w:line="300" w:lineRule="exact"/>
              <w:jc w:val="center"/>
              <w:rPr>
                <w:rFonts w:asciiTheme="majorEastAsia" w:eastAsiaTheme="majorEastAsia" w:hAnsiTheme="majorEastAsia" w:cstheme="majorEastAsia"/>
                <w:b/>
                <w:sz w:val="28"/>
              </w:rPr>
            </w:pPr>
          </w:p>
        </w:tc>
        <w:tc>
          <w:tcPr>
            <w:tcW w:w="2600" w:type="dxa"/>
            <w:tcBorders>
              <w:top w:val="single" w:sz="6"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2020年</w:t>
            </w:r>
          </w:p>
        </w:tc>
        <w:tc>
          <w:tcPr>
            <w:tcW w:w="2383" w:type="dxa"/>
            <w:tcBorders>
              <w:top w:val="single" w:sz="6"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2021年</w:t>
            </w:r>
          </w:p>
        </w:tc>
        <w:tc>
          <w:tcPr>
            <w:tcW w:w="2269" w:type="dxa"/>
            <w:tcBorders>
              <w:top w:val="single" w:sz="6"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2022年</w:t>
            </w:r>
          </w:p>
        </w:tc>
        <w:tc>
          <w:tcPr>
            <w:tcW w:w="1984" w:type="dxa"/>
            <w:tcBorders>
              <w:top w:val="single" w:sz="6" w:space="0" w:color="auto"/>
              <w:bottom w:val="single" w:sz="6" w:space="0" w:color="auto"/>
            </w:tcBorders>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2023年</w:t>
            </w:r>
          </w:p>
        </w:tc>
      </w:tr>
      <w:tr w:rsidR="00F10EF9">
        <w:trPr>
          <w:trHeight w:val="691"/>
          <w:jc w:val="center"/>
        </w:trPr>
        <w:tc>
          <w:tcPr>
            <w:tcW w:w="2625" w:type="dxa"/>
            <w:tcBorders>
              <w:top w:val="single" w:sz="6" w:space="0" w:color="auto"/>
            </w:tcBorders>
            <w:vAlign w:val="center"/>
          </w:tcPr>
          <w:p w:rsidR="00F10EF9" w:rsidRDefault="006A34F5">
            <w:pPr>
              <w:rPr>
                <w:rFonts w:ascii="仿宋_GB2312" w:eastAsia="仿宋_GB2312"/>
                <w:b/>
                <w:bCs/>
                <w:sz w:val="24"/>
              </w:rPr>
            </w:pPr>
            <w:r>
              <w:rPr>
                <w:rFonts w:ascii="仿宋_GB2312" w:eastAsia="仿宋_GB2312" w:cs="仿宋_GB2312" w:hint="eastAsia"/>
                <w:b/>
                <w:bCs/>
                <w:sz w:val="24"/>
              </w:rPr>
              <w:t>稳步推进“四定”工作</w:t>
            </w:r>
          </w:p>
        </w:tc>
        <w:tc>
          <w:tcPr>
            <w:tcW w:w="1958" w:type="dxa"/>
            <w:tcBorders>
              <w:top w:val="single" w:sz="6" w:space="0" w:color="auto"/>
            </w:tcBorders>
            <w:vAlign w:val="center"/>
          </w:tcPr>
          <w:p w:rsidR="00F10EF9" w:rsidRDefault="006A34F5">
            <w:pPr>
              <w:spacing w:line="320" w:lineRule="exact"/>
              <w:jc w:val="center"/>
              <w:rPr>
                <w:rFonts w:ascii="仿宋_GB2312" w:eastAsia="仿宋_GB2312" w:hAnsi="DengXian" w:cstheme="minorBidi"/>
                <w:szCs w:val="21"/>
              </w:rPr>
            </w:pPr>
            <w:r>
              <w:rPr>
                <w:rFonts w:ascii="仿宋_GB2312" w:eastAsia="仿宋_GB2312" w:hAnsi="DengXian" w:cstheme="minorBidi" w:hint="eastAsia"/>
                <w:szCs w:val="21"/>
              </w:rPr>
              <w:t>人事处</w:t>
            </w:r>
          </w:p>
          <w:p w:rsidR="00F10EF9" w:rsidRDefault="006A34F5">
            <w:pPr>
              <w:spacing w:line="320" w:lineRule="exact"/>
              <w:jc w:val="center"/>
              <w:rPr>
                <w:rFonts w:ascii="仿宋_GB2312" w:eastAsia="仿宋_GB2312" w:hAnsi="DengXian" w:cstheme="minorBidi"/>
                <w:szCs w:val="21"/>
              </w:rPr>
            </w:pPr>
            <w:r>
              <w:rPr>
                <w:rFonts w:ascii="仿宋_GB2312" w:eastAsia="仿宋_GB2312" w:hAnsi="DengXian" w:cstheme="minorBidi" w:hint="eastAsia"/>
                <w:szCs w:val="21"/>
              </w:rPr>
              <w:t>各院系</w:t>
            </w:r>
          </w:p>
          <w:p w:rsidR="00F10EF9" w:rsidRDefault="006A34F5">
            <w:pPr>
              <w:spacing w:line="320" w:lineRule="exact"/>
              <w:jc w:val="center"/>
              <w:rPr>
                <w:rFonts w:ascii="仿宋_GB2312" w:eastAsia="仿宋_GB2312" w:hAnsi="DengXian" w:cstheme="minorBidi"/>
                <w:szCs w:val="21"/>
              </w:rPr>
            </w:pPr>
            <w:r>
              <w:rPr>
                <w:rFonts w:ascii="仿宋_GB2312" w:eastAsia="仿宋_GB2312" w:hAnsi="DengXian" w:cstheme="minorBidi" w:hint="eastAsia"/>
                <w:szCs w:val="21"/>
              </w:rPr>
              <w:t>各部门</w:t>
            </w:r>
          </w:p>
        </w:tc>
        <w:tc>
          <w:tcPr>
            <w:tcW w:w="2600" w:type="dxa"/>
            <w:tcBorders>
              <w:top w:val="single" w:sz="6" w:space="0" w:color="auto"/>
            </w:tcBorders>
            <w:vAlign w:val="center"/>
          </w:tcPr>
          <w:p w:rsidR="00F10EF9" w:rsidRDefault="006A34F5">
            <w:pPr>
              <w:spacing w:line="320" w:lineRule="exact"/>
              <w:rPr>
                <w:rFonts w:ascii="仿宋_GB2312" w:eastAsia="仿宋_GB2312" w:hAnsi="DengXian" w:cstheme="minorBidi"/>
                <w:sz w:val="24"/>
                <w:szCs w:val="21"/>
              </w:rPr>
            </w:pPr>
            <w:r>
              <w:rPr>
                <w:rFonts w:ascii="仿宋_GB2312" w:eastAsia="仿宋_GB2312" w:hAnsi="DengXian" w:cstheme="minorBidi" w:hint="eastAsia"/>
                <w:szCs w:val="21"/>
              </w:rPr>
              <w:t>稳步推进“四定”工作，在岗位分类、职称评聘、考核评价、薪酬激励、流动退出等方面进行改革探索，建立一套符合国家人才政策和学校实际的人才队伍建设制度。</w:t>
            </w:r>
          </w:p>
        </w:tc>
        <w:tc>
          <w:tcPr>
            <w:tcW w:w="2383" w:type="dxa"/>
            <w:tcBorders>
              <w:top w:val="single" w:sz="6" w:space="0" w:color="auto"/>
            </w:tcBorders>
            <w:vAlign w:val="center"/>
          </w:tcPr>
          <w:p w:rsidR="00F10EF9" w:rsidRDefault="006A34F5">
            <w:pPr>
              <w:adjustRightInd w:val="0"/>
              <w:snapToGrid w:val="0"/>
              <w:spacing w:line="320" w:lineRule="exact"/>
              <w:rPr>
                <w:rFonts w:ascii="仿宋_GB2312" w:eastAsia="仿宋_GB2312" w:hAnsi="DengXian" w:cstheme="minorBidi"/>
                <w:sz w:val="24"/>
                <w:szCs w:val="21"/>
              </w:rPr>
            </w:pPr>
            <w:r>
              <w:rPr>
                <w:rFonts w:ascii="仿宋_GB2312" w:eastAsia="仿宋_GB2312" w:hAnsi="DengXian" w:cstheme="minorBidi" w:hint="eastAsia"/>
                <w:szCs w:val="21"/>
              </w:rPr>
              <w:t>完善“四定”工作</w:t>
            </w:r>
            <w:r>
              <w:rPr>
                <w:rFonts w:ascii="仿宋_GB2312" w:eastAsia="仿宋_GB2312" w:hAnsi="DengXian" w:cstheme="minorBidi"/>
                <w:szCs w:val="21"/>
              </w:rPr>
              <w:t>。</w:t>
            </w:r>
          </w:p>
        </w:tc>
        <w:tc>
          <w:tcPr>
            <w:tcW w:w="2269" w:type="dxa"/>
            <w:tcBorders>
              <w:top w:val="single" w:sz="6" w:space="0" w:color="auto"/>
            </w:tcBorders>
            <w:vAlign w:val="center"/>
          </w:tcPr>
          <w:p w:rsidR="00F10EF9" w:rsidRDefault="006A34F5">
            <w:pPr>
              <w:adjustRightInd w:val="0"/>
              <w:snapToGrid w:val="0"/>
              <w:spacing w:line="320" w:lineRule="exact"/>
              <w:rPr>
                <w:rFonts w:ascii="仿宋_GB2312" w:eastAsia="仿宋_GB2312" w:hAnsi="DengXian" w:cstheme="minorBidi"/>
                <w:sz w:val="24"/>
                <w:szCs w:val="21"/>
              </w:rPr>
            </w:pPr>
            <w:r>
              <w:rPr>
                <w:rFonts w:ascii="仿宋_GB2312" w:eastAsia="仿宋_GB2312" w:hAnsi="DengXian" w:cstheme="minorBidi" w:hint="eastAsia"/>
                <w:szCs w:val="21"/>
              </w:rPr>
              <w:t>完善“四定”工作</w:t>
            </w:r>
            <w:r>
              <w:rPr>
                <w:rFonts w:ascii="仿宋_GB2312" w:eastAsia="仿宋_GB2312" w:hAnsi="DengXian" w:cstheme="minorBidi"/>
                <w:szCs w:val="21"/>
              </w:rPr>
              <w:t>。</w:t>
            </w:r>
          </w:p>
        </w:tc>
        <w:tc>
          <w:tcPr>
            <w:tcW w:w="1984" w:type="dxa"/>
            <w:tcBorders>
              <w:top w:val="single" w:sz="6" w:space="0" w:color="auto"/>
            </w:tcBorders>
            <w:vAlign w:val="center"/>
          </w:tcPr>
          <w:p w:rsidR="00F10EF9" w:rsidRDefault="006A34F5">
            <w:pPr>
              <w:spacing w:line="320" w:lineRule="exact"/>
              <w:rPr>
                <w:rFonts w:ascii="仿宋_GB2312" w:eastAsia="仿宋_GB2312" w:hAnsi="DengXian" w:cstheme="minorBidi"/>
                <w:szCs w:val="21"/>
              </w:rPr>
            </w:pPr>
            <w:r>
              <w:rPr>
                <w:rFonts w:ascii="仿宋_GB2312" w:eastAsia="仿宋_GB2312" w:hAnsi="DengXian" w:cstheme="minorBidi" w:hint="eastAsia"/>
                <w:szCs w:val="21"/>
              </w:rPr>
              <w:t>完成《河南省特色骨干大学建设整体规划》的发展目标和主要任务；整合材料，填写表格，参加省教育厅周期验收并通过。</w:t>
            </w:r>
          </w:p>
        </w:tc>
      </w:tr>
      <w:tr w:rsidR="00F10EF9">
        <w:trPr>
          <w:trHeight w:val="936"/>
          <w:jc w:val="center"/>
        </w:trPr>
        <w:tc>
          <w:tcPr>
            <w:tcW w:w="2625" w:type="dxa"/>
            <w:tcBorders>
              <w:top w:val="single" w:sz="6" w:space="0" w:color="auto"/>
            </w:tcBorders>
            <w:vAlign w:val="center"/>
          </w:tcPr>
          <w:p w:rsidR="00F10EF9" w:rsidRDefault="006A34F5">
            <w:pPr>
              <w:rPr>
                <w:rFonts w:ascii="仿宋_GB2312" w:eastAsia="仿宋_GB2312"/>
                <w:b/>
                <w:bCs/>
                <w:sz w:val="24"/>
              </w:rPr>
            </w:pPr>
            <w:r>
              <w:rPr>
                <w:rFonts w:ascii="仿宋_GB2312" w:eastAsia="仿宋_GB2312" w:hAnsi="DengXian" w:cs="仿宋_GB2312" w:hint="eastAsia"/>
                <w:b/>
                <w:bCs/>
                <w:sz w:val="24"/>
              </w:rPr>
              <w:t>专任教师达到2000人左右，博士学位教师占比55%以上</w:t>
            </w:r>
          </w:p>
        </w:tc>
        <w:tc>
          <w:tcPr>
            <w:tcW w:w="1958" w:type="dxa"/>
            <w:tcBorders>
              <w:top w:val="single" w:sz="6" w:space="0" w:color="auto"/>
            </w:tcBorders>
            <w:vAlign w:val="center"/>
          </w:tcPr>
          <w:p w:rsidR="00F10EF9" w:rsidRDefault="006A34F5">
            <w:pPr>
              <w:spacing w:line="320" w:lineRule="exact"/>
              <w:jc w:val="center"/>
              <w:rPr>
                <w:rFonts w:ascii="仿宋_GB2312" w:eastAsia="仿宋_GB2312" w:hAnsi="DengXian" w:cstheme="minorBidi"/>
                <w:szCs w:val="21"/>
              </w:rPr>
            </w:pPr>
            <w:r>
              <w:rPr>
                <w:rFonts w:ascii="仿宋_GB2312" w:eastAsia="仿宋_GB2312" w:hAnsi="DengXian" w:cstheme="minorBidi" w:hint="eastAsia"/>
                <w:szCs w:val="21"/>
              </w:rPr>
              <w:t>人事处</w:t>
            </w:r>
          </w:p>
          <w:p w:rsidR="00F10EF9" w:rsidRDefault="006A34F5">
            <w:pPr>
              <w:spacing w:line="320" w:lineRule="exact"/>
              <w:jc w:val="center"/>
              <w:rPr>
                <w:rFonts w:ascii="仿宋_GB2312" w:eastAsia="仿宋_GB2312" w:hAnsi="DengXian" w:cstheme="minorBidi"/>
                <w:szCs w:val="21"/>
              </w:rPr>
            </w:pPr>
            <w:r>
              <w:rPr>
                <w:rFonts w:ascii="仿宋_GB2312" w:eastAsia="仿宋_GB2312" w:hAnsi="DengXian" w:cstheme="minorBidi" w:hint="eastAsia"/>
                <w:szCs w:val="21"/>
              </w:rPr>
              <w:t>各院系</w:t>
            </w:r>
          </w:p>
          <w:p w:rsidR="00F10EF9" w:rsidRDefault="00F10EF9">
            <w:pPr>
              <w:spacing w:line="320" w:lineRule="exact"/>
              <w:jc w:val="center"/>
              <w:rPr>
                <w:rFonts w:ascii="仿宋_GB2312" w:eastAsia="仿宋_GB2312" w:hAnsi="DengXian" w:cstheme="minorBidi"/>
                <w:szCs w:val="21"/>
              </w:rPr>
            </w:pPr>
          </w:p>
        </w:tc>
        <w:tc>
          <w:tcPr>
            <w:tcW w:w="2600" w:type="dxa"/>
            <w:tcBorders>
              <w:top w:val="single" w:sz="6" w:space="0" w:color="auto"/>
            </w:tcBorders>
            <w:vAlign w:val="center"/>
          </w:tcPr>
          <w:p w:rsidR="00F10EF9" w:rsidRDefault="006A34F5">
            <w:pPr>
              <w:spacing w:line="320" w:lineRule="exact"/>
              <w:rPr>
                <w:rFonts w:ascii="仿宋_GB2312" w:eastAsia="仿宋_GB2312" w:hAnsi="DengXian" w:cstheme="minorBidi"/>
                <w:szCs w:val="21"/>
              </w:rPr>
            </w:pPr>
            <w:r>
              <w:rPr>
                <w:rFonts w:ascii="仿宋_GB2312" w:eastAsia="仿宋_GB2312" w:hAnsi="DengXian" w:cstheme="minorBidi" w:hint="eastAsia"/>
                <w:szCs w:val="21"/>
              </w:rPr>
              <w:t>摸清家底，找准差距；年底专任教师达到1800人，博士学位人数达到800人，博士学位教师占例不低于44%。</w:t>
            </w:r>
          </w:p>
        </w:tc>
        <w:tc>
          <w:tcPr>
            <w:tcW w:w="2383" w:type="dxa"/>
            <w:tcBorders>
              <w:top w:val="single" w:sz="6" w:space="0" w:color="auto"/>
            </w:tcBorders>
            <w:vAlign w:val="center"/>
          </w:tcPr>
          <w:p w:rsidR="00F10EF9" w:rsidRDefault="006A34F5">
            <w:pPr>
              <w:spacing w:line="320" w:lineRule="exact"/>
              <w:rPr>
                <w:rFonts w:ascii="仿宋_GB2312" w:eastAsia="仿宋_GB2312" w:hAnsi="DengXian" w:cstheme="minorBidi"/>
                <w:szCs w:val="21"/>
              </w:rPr>
            </w:pPr>
            <w:r>
              <w:rPr>
                <w:rFonts w:ascii="仿宋_GB2312" w:eastAsia="仿宋_GB2312" w:hAnsi="DengXian" w:cstheme="minorBidi" w:hint="eastAsia"/>
                <w:szCs w:val="21"/>
              </w:rPr>
              <w:t>分步实施，缩小差距；年底专任教师达到1900人，博士学位人数达到900人，博士学位教师占例不低于47%。</w:t>
            </w:r>
          </w:p>
        </w:tc>
        <w:tc>
          <w:tcPr>
            <w:tcW w:w="2269" w:type="dxa"/>
            <w:tcBorders>
              <w:top w:val="single" w:sz="6" w:space="0" w:color="auto"/>
            </w:tcBorders>
            <w:vAlign w:val="center"/>
          </w:tcPr>
          <w:p w:rsidR="00F10EF9" w:rsidRDefault="006A34F5">
            <w:pPr>
              <w:spacing w:line="320" w:lineRule="exact"/>
              <w:rPr>
                <w:rFonts w:ascii="仿宋_GB2312" w:eastAsia="仿宋_GB2312" w:hAnsi="DengXian" w:cstheme="minorBidi"/>
                <w:szCs w:val="21"/>
              </w:rPr>
            </w:pPr>
            <w:r>
              <w:rPr>
                <w:rFonts w:ascii="仿宋_GB2312" w:eastAsia="仿宋_GB2312" w:hAnsi="DengXian" w:cstheme="minorBidi" w:hint="eastAsia"/>
                <w:szCs w:val="21"/>
              </w:rPr>
              <w:t>补齐短板，力争达标；</w:t>
            </w:r>
          </w:p>
          <w:p w:rsidR="00F10EF9" w:rsidRDefault="006A34F5">
            <w:pPr>
              <w:spacing w:line="320" w:lineRule="exact"/>
              <w:rPr>
                <w:rFonts w:ascii="仿宋_GB2312" w:eastAsia="仿宋_GB2312" w:hAnsi="DengXian" w:cstheme="minorBidi"/>
                <w:szCs w:val="21"/>
              </w:rPr>
            </w:pPr>
            <w:r>
              <w:rPr>
                <w:rFonts w:ascii="仿宋_GB2312" w:eastAsia="仿宋_GB2312" w:hAnsi="DengXian" w:cstheme="minorBidi" w:hint="eastAsia"/>
                <w:szCs w:val="21"/>
              </w:rPr>
              <w:t>年底专任教师达到2000人左右，博士学位人数达到1000人，博士学位教师占例不低于50%。</w:t>
            </w:r>
          </w:p>
        </w:tc>
        <w:tc>
          <w:tcPr>
            <w:tcW w:w="1984" w:type="dxa"/>
            <w:tcBorders>
              <w:top w:val="single" w:sz="6" w:space="0" w:color="auto"/>
            </w:tcBorders>
            <w:vAlign w:val="center"/>
          </w:tcPr>
          <w:p w:rsidR="00F10EF9" w:rsidRDefault="006A34F5">
            <w:pPr>
              <w:spacing w:line="280" w:lineRule="exact"/>
              <w:rPr>
                <w:rFonts w:ascii="仿宋_GB2312" w:eastAsia="仿宋_GB2312" w:hAnsi="DengXian" w:cstheme="minorBidi"/>
                <w:szCs w:val="21"/>
              </w:rPr>
            </w:pPr>
            <w:r>
              <w:rPr>
                <w:rFonts w:ascii="仿宋_GB2312" w:eastAsia="仿宋_GB2312" w:hAnsi="DengXian" w:cstheme="minorBidi" w:hint="eastAsia"/>
                <w:szCs w:val="21"/>
              </w:rPr>
              <w:t>全面达标，优化指标；年底专任教师达到2020人，博士学位人数达到1120人，博士学位教师占例不低于55%。完成《河南省特色骨干大学建设整体规划》的发展目标和主要任务；整合材料，填写表格，参加省教育厅周期验收并通过。</w:t>
            </w:r>
          </w:p>
        </w:tc>
      </w:tr>
      <w:tr w:rsidR="00F10EF9">
        <w:trPr>
          <w:trHeight w:val="633"/>
          <w:jc w:val="center"/>
        </w:trPr>
        <w:tc>
          <w:tcPr>
            <w:tcW w:w="2625" w:type="dxa"/>
            <w:tcBorders>
              <w:top w:val="single" w:sz="6" w:space="0" w:color="auto"/>
            </w:tcBorders>
            <w:vAlign w:val="center"/>
          </w:tcPr>
          <w:p w:rsidR="00F10EF9" w:rsidRDefault="006A34F5">
            <w:pPr>
              <w:rPr>
                <w:rFonts w:ascii="仿宋_GB2312" w:eastAsia="仿宋_GB2312"/>
                <w:b/>
                <w:bCs/>
                <w:sz w:val="24"/>
              </w:rPr>
            </w:pPr>
            <w:r>
              <w:rPr>
                <w:rFonts w:ascii="仿宋_GB2312" w:eastAsia="仿宋_GB2312" w:hAnsi="DengXian" w:cs="仿宋_GB2312" w:hint="eastAsia"/>
                <w:b/>
                <w:bCs/>
                <w:sz w:val="24"/>
              </w:rPr>
              <w:lastRenderedPageBreak/>
              <w:t>40岁以下的专业技术人员中博士学位占比80%以上</w:t>
            </w:r>
          </w:p>
        </w:tc>
        <w:tc>
          <w:tcPr>
            <w:tcW w:w="1958" w:type="dxa"/>
            <w:tcBorders>
              <w:top w:val="single" w:sz="6" w:space="0" w:color="auto"/>
            </w:tcBorders>
            <w:vAlign w:val="center"/>
          </w:tcPr>
          <w:p w:rsidR="00F10EF9" w:rsidRDefault="006A34F5">
            <w:pPr>
              <w:spacing w:line="320" w:lineRule="exact"/>
              <w:jc w:val="center"/>
              <w:rPr>
                <w:rFonts w:ascii="仿宋_GB2312" w:eastAsia="仿宋_GB2312" w:hAnsi="DengXian" w:cstheme="minorBidi"/>
                <w:szCs w:val="21"/>
              </w:rPr>
            </w:pPr>
            <w:r>
              <w:rPr>
                <w:rFonts w:ascii="仿宋_GB2312" w:eastAsia="仿宋_GB2312" w:hAnsi="DengXian" w:cstheme="minorBidi" w:hint="eastAsia"/>
                <w:szCs w:val="21"/>
              </w:rPr>
              <w:t>人事处</w:t>
            </w:r>
          </w:p>
          <w:p w:rsidR="00F10EF9" w:rsidRDefault="006A34F5">
            <w:pPr>
              <w:spacing w:line="320" w:lineRule="exact"/>
              <w:ind w:firstLineChars="300" w:firstLine="630"/>
              <w:rPr>
                <w:rFonts w:ascii="仿宋_GB2312" w:eastAsia="仿宋_GB2312" w:hAnsi="DengXian" w:cstheme="minorBidi"/>
                <w:szCs w:val="21"/>
              </w:rPr>
            </w:pPr>
            <w:r>
              <w:rPr>
                <w:rFonts w:ascii="仿宋_GB2312" w:eastAsia="仿宋_GB2312" w:hAnsi="DengXian" w:cstheme="minorBidi" w:hint="eastAsia"/>
                <w:szCs w:val="21"/>
              </w:rPr>
              <w:t>各院系</w:t>
            </w:r>
          </w:p>
        </w:tc>
        <w:tc>
          <w:tcPr>
            <w:tcW w:w="2600" w:type="dxa"/>
            <w:tcBorders>
              <w:top w:val="single" w:sz="6" w:space="0" w:color="auto"/>
            </w:tcBorders>
            <w:vAlign w:val="center"/>
          </w:tcPr>
          <w:p w:rsidR="00F10EF9" w:rsidRDefault="006A34F5">
            <w:pPr>
              <w:spacing w:line="320" w:lineRule="exact"/>
              <w:rPr>
                <w:rFonts w:ascii="仿宋_GB2312" w:eastAsia="仿宋_GB2312" w:hAnsi="DengXian" w:cstheme="minorBidi"/>
                <w:szCs w:val="21"/>
              </w:rPr>
            </w:pPr>
            <w:r>
              <w:rPr>
                <w:rFonts w:ascii="仿宋_GB2312" w:eastAsia="仿宋_GB2312" w:hAnsi="DengXian" w:cstheme="minorBidi" w:hint="eastAsia"/>
                <w:szCs w:val="21"/>
              </w:rPr>
              <w:t>摸清家底，找准差距；年底40岁以下的专业技术人员中博士学位比例不低于78%。</w:t>
            </w:r>
          </w:p>
        </w:tc>
        <w:tc>
          <w:tcPr>
            <w:tcW w:w="2383" w:type="dxa"/>
            <w:tcBorders>
              <w:top w:val="single" w:sz="6" w:space="0" w:color="auto"/>
            </w:tcBorders>
            <w:vAlign w:val="center"/>
          </w:tcPr>
          <w:p w:rsidR="00F10EF9" w:rsidRDefault="006A34F5">
            <w:pPr>
              <w:spacing w:line="320" w:lineRule="exact"/>
              <w:rPr>
                <w:rFonts w:ascii="仿宋_GB2312" w:eastAsia="仿宋_GB2312" w:hAnsi="DengXian" w:cstheme="minorBidi"/>
                <w:szCs w:val="21"/>
              </w:rPr>
            </w:pPr>
            <w:r>
              <w:rPr>
                <w:rFonts w:ascii="仿宋_GB2312" w:eastAsia="仿宋_GB2312" w:hAnsi="DengXian" w:cstheme="minorBidi" w:hint="eastAsia"/>
                <w:szCs w:val="21"/>
              </w:rPr>
              <w:t>分步实施，缩小差距；年底40岁以下的专业技术人员中博士学位比例不低于79%。</w:t>
            </w:r>
          </w:p>
        </w:tc>
        <w:tc>
          <w:tcPr>
            <w:tcW w:w="2269" w:type="dxa"/>
            <w:tcBorders>
              <w:top w:val="single" w:sz="6" w:space="0" w:color="auto"/>
            </w:tcBorders>
            <w:vAlign w:val="center"/>
          </w:tcPr>
          <w:p w:rsidR="00F10EF9" w:rsidRDefault="006A34F5">
            <w:pPr>
              <w:spacing w:line="320" w:lineRule="exact"/>
              <w:rPr>
                <w:rFonts w:ascii="仿宋_GB2312" w:eastAsia="仿宋_GB2312" w:hAnsi="DengXian" w:cstheme="minorBidi"/>
                <w:szCs w:val="21"/>
              </w:rPr>
            </w:pPr>
            <w:r>
              <w:rPr>
                <w:rFonts w:ascii="仿宋_GB2312" w:eastAsia="仿宋_GB2312" w:hAnsi="DengXian" w:cstheme="minorBidi" w:hint="eastAsia"/>
                <w:szCs w:val="21"/>
              </w:rPr>
              <w:t>补齐短板，力争达标；年底40岁以下的专业技术人员中博士学位比例不低于80%。</w:t>
            </w:r>
          </w:p>
        </w:tc>
        <w:tc>
          <w:tcPr>
            <w:tcW w:w="1984" w:type="dxa"/>
            <w:tcBorders>
              <w:top w:val="single" w:sz="6" w:space="0" w:color="auto"/>
            </w:tcBorders>
            <w:vAlign w:val="center"/>
          </w:tcPr>
          <w:p w:rsidR="00F10EF9" w:rsidRDefault="006A34F5">
            <w:pPr>
              <w:spacing w:line="320" w:lineRule="exact"/>
              <w:rPr>
                <w:rFonts w:ascii="仿宋_GB2312" w:eastAsia="仿宋_GB2312" w:hAnsi="DengXian" w:cstheme="minorBidi"/>
                <w:szCs w:val="21"/>
              </w:rPr>
            </w:pPr>
            <w:r>
              <w:rPr>
                <w:rFonts w:ascii="仿宋_GB2312" w:eastAsia="仿宋_GB2312" w:hAnsi="DengXian" w:cstheme="minorBidi" w:hint="eastAsia"/>
                <w:szCs w:val="21"/>
              </w:rPr>
              <w:t>完成《河南省特色骨干大学建设整体规划》的发展目标和主要任务；整合材料，填写表格，参加省教育厅周期验收并通过。</w:t>
            </w:r>
          </w:p>
        </w:tc>
      </w:tr>
      <w:tr w:rsidR="00F10EF9">
        <w:trPr>
          <w:trHeight w:val="1928"/>
          <w:jc w:val="center"/>
        </w:trPr>
        <w:tc>
          <w:tcPr>
            <w:tcW w:w="2625" w:type="dxa"/>
            <w:tcBorders>
              <w:top w:val="single" w:sz="6" w:space="0" w:color="auto"/>
            </w:tcBorders>
            <w:vAlign w:val="center"/>
          </w:tcPr>
          <w:p w:rsidR="00F10EF9" w:rsidRDefault="00194C17">
            <w:pPr>
              <w:rPr>
                <w:rFonts w:ascii="仿宋_GB2312" w:eastAsia="仿宋_GB2312"/>
                <w:b/>
                <w:bCs/>
                <w:sz w:val="24"/>
              </w:rPr>
            </w:pPr>
            <w:r>
              <w:rPr>
                <w:rFonts w:ascii="仿宋_GB2312" w:eastAsia="仿宋_GB2312" w:hAnsi="DengXian"/>
                <w:sz w:val="24"/>
              </w:rPr>
              <w:pict>
                <v:shapetype id="_x0000_t32" coordsize="21600,21600" o:spt="32" o:oned="t" path="m,l21600,21600e" filled="f">
                  <v:path arrowok="t" fillok="f" o:connecttype="none"/>
                  <o:lock v:ext="edit" shapetype="t"/>
                </v:shapetype>
                <v:shape id="_x0000_s1027" type="#_x0000_t32" alt="" style="position:absolute;left:0;text-align:left;margin-left:-48.55pt;margin-top:1.7pt;width:.05pt;height:.05pt;z-index:255867904;mso-wrap-edited:f;mso-width-percent:0;mso-height-percent:0;mso-position-horizontal-relative:text;mso-position-vertical-relative:text;mso-width-percent:0;mso-height-percent:0;mso-width-relative:page;mso-height-relative:page" o:connectortype="straight"/>
              </w:pict>
            </w:r>
          </w:p>
          <w:p w:rsidR="00F10EF9" w:rsidRDefault="006A34F5">
            <w:pPr>
              <w:rPr>
                <w:rFonts w:ascii="仿宋_GB2312" w:eastAsia="仿宋_GB2312"/>
                <w:b/>
                <w:bCs/>
                <w:sz w:val="24"/>
              </w:rPr>
            </w:pPr>
            <w:r>
              <w:rPr>
                <w:rFonts w:ascii="仿宋_GB2312" w:eastAsia="仿宋_GB2312" w:hAnsi="DengXian" w:cs="仿宋_GB2312" w:hint="eastAsia"/>
                <w:b/>
                <w:bCs/>
                <w:sz w:val="24"/>
              </w:rPr>
              <w:t>引进或培养“长江学者”、国家“千人计划”入选者、国家杰出青年科学基金获得者或同等层次者3名以上</w:t>
            </w:r>
          </w:p>
        </w:tc>
        <w:tc>
          <w:tcPr>
            <w:tcW w:w="1958" w:type="dxa"/>
            <w:tcBorders>
              <w:top w:val="single" w:sz="6" w:space="0" w:color="auto"/>
            </w:tcBorders>
            <w:vAlign w:val="center"/>
          </w:tcPr>
          <w:p w:rsidR="00F10EF9" w:rsidRDefault="006A34F5">
            <w:pPr>
              <w:spacing w:line="320" w:lineRule="exact"/>
              <w:jc w:val="center"/>
              <w:rPr>
                <w:rFonts w:ascii="仿宋_GB2312" w:eastAsia="仿宋_GB2312" w:hAnsi="DengXian" w:cstheme="minorBidi"/>
                <w:szCs w:val="21"/>
              </w:rPr>
            </w:pPr>
            <w:r>
              <w:rPr>
                <w:rFonts w:ascii="仿宋_GB2312" w:eastAsia="仿宋_GB2312" w:hAnsi="DengXian" w:cstheme="minorBidi" w:hint="eastAsia"/>
                <w:szCs w:val="21"/>
              </w:rPr>
              <w:t>人事处</w:t>
            </w:r>
          </w:p>
          <w:p w:rsidR="00F10EF9" w:rsidRDefault="006A34F5">
            <w:pPr>
              <w:spacing w:line="320" w:lineRule="exact"/>
              <w:jc w:val="center"/>
              <w:rPr>
                <w:rFonts w:ascii="仿宋_GB2312" w:eastAsia="仿宋_GB2312" w:hAnsi="DengXian" w:cstheme="minorBidi"/>
                <w:szCs w:val="21"/>
              </w:rPr>
            </w:pPr>
            <w:r>
              <w:rPr>
                <w:rFonts w:ascii="仿宋_GB2312" w:eastAsia="仿宋_GB2312" w:hAnsi="DengXian" w:cstheme="minorBidi" w:hint="eastAsia"/>
                <w:szCs w:val="21"/>
              </w:rPr>
              <w:t>各院系</w:t>
            </w:r>
          </w:p>
          <w:p w:rsidR="00F10EF9" w:rsidRDefault="00F10EF9">
            <w:pPr>
              <w:spacing w:line="320" w:lineRule="exact"/>
              <w:jc w:val="center"/>
              <w:rPr>
                <w:rFonts w:ascii="仿宋_GB2312" w:eastAsia="仿宋_GB2312" w:hAnsi="DengXian" w:cstheme="minorBidi"/>
                <w:szCs w:val="21"/>
              </w:rPr>
            </w:pPr>
          </w:p>
        </w:tc>
        <w:tc>
          <w:tcPr>
            <w:tcW w:w="2600" w:type="dxa"/>
            <w:vMerge w:val="restart"/>
            <w:tcBorders>
              <w:top w:val="single" w:sz="6" w:space="0" w:color="auto"/>
            </w:tcBorders>
            <w:vAlign w:val="center"/>
          </w:tcPr>
          <w:p w:rsidR="00F10EF9" w:rsidRDefault="006A34F5" w:rsidP="0067153D">
            <w:pPr>
              <w:spacing w:line="280" w:lineRule="exact"/>
              <w:rPr>
                <w:rFonts w:ascii="仿宋_GB2312" w:eastAsia="仿宋_GB2312" w:hAnsi="DengXian" w:cstheme="minorBidi"/>
                <w:szCs w:val="21"/>
              </w:rPr>
            </w:pPr>
            <w:r>
              <w:rPr>
                <w:rFonts w:ascii="仿宋_GB2312" w:eastAsia="仿宋_GB2312" w:hAnsi="DengXian" w:cstheme="minorBidi" w:hint="eastAsia"/>
                <w:szCs w:val="21"/>
              </w:rPr>
              <w:t>摸清家底，找准差距；紧跟国家、省人才工程，加大学校人才工程建设；认真组织、精心准备各项评选工作，鼓励符合评选要求的教师积极参与评选；积极向省里争取增加人才指标；完善校领导联系高层次专家制度；优化高端人才柔性引进方式，采用硬引进与软引进相结合的人才引进模式。</w:t>
            </w:r>
          </w:p>
        </w:tc>
        <w:tc>
          <w:tcPr>
            <w:tcW w:w="2383" w:type="dxa"/>
            <w:vMerge w:val="restart"/>
            <w:tcBorders>
              <w:top w:val="single" w:sz="6" w:space="0" w:color="auto"/>
            </w:tcBorders>
            <w:vAlign w:val="center"/>
          </w:tcPr>
          <w:p w:rsidR="00F10EF9" w:rsidRDefault="006A34F5" w:rsidP="0067153D">
            <w:pPr>
              <w:spacing w:line="280" w:lineRule="exact"/>
              <w:rPr>
                <w:rFonts w:ascii="仿宋_GB2312" w:eastAsia="仿宋_GB2312" w:hAnsi="DengXian" w:cstheme="minorBidi"/>
                <w:szCs w:val="21"/>
              </w:rPr>
            </w:pPr>
            <w:r>
              <w:rPr>
                <w:rFonts w:ascii="仿宋_GB2312" w:eastAsia="仿宋_GB2312" w:hAnsi="DengXian" w:cstheme="minorBidi" w:hint="eastAsia"/>
                <w:szCs w:val="21"/>
              </w:rPr>
              <w:t>分步实施，缩小差距；紧跟国家、省人才工程，加大学校人才工程建设；认真组织、精心准备各项评选工作，鼓励符合评选要求的教师积极参与评选；积极向省里争取增加人才指标；完善校领导联系高层次专家制度；持续优化高端人才柔性引进方式。</w:t>
            </w:r>
          </w:p>
        </w:tc>
        <w:tc>
          <w:tcPr>
            <w:tcW w:w="2269" w:type="dxa"/>
            <w:vMerge w:val="restart"/>
            <w:tcBorders>
              <w:top w:val="single" w:sz="6" w:space="0" w:color="auto"/>
            </w:tcBorders>
            <w:vAlign w:val="center"/>
          </w:tcPr>
          <w:p w:rsidR="00F10EF9" w:rsidRDefault="006A34F5" w:rsidP="0067153D">
            <w:pPr>
              <w:spacing w:line="280" w:lineRule="exact"/>
              <w:rPr>
                <w:rFonts w:ascii="仿宋_GB2312" w:eastAsia="仿宋_GB2312" w:hAnsi="DengXian" w:cstheme="minorBidi"/>
                <w:szCs w:val="21"/>
              </w:rPr>
            </w:pPr>
            <w:r>
              <w:rPr>
                <w:rFonts w:ascii="仿宋_GB2312" w:eastAsia="仿宋_GB2312" w:hAnsi="DengXian" w:cstheme="minorBidi" w:hint="eastAsia"/>
                <w:szCs w:val="21"/>
              </w:rPr>
              <w:t>补齐短板，力争达标。</w:t>
            </w:r>
          </w:p>
          <w:p w:rsidR="00F10EF9" w:rsidRDefault="006A34F5" w:rsidP="0067153D">
            <w:pPr>
              <w:spacing w:line="280" w:lineRule="exact"/>
              <w:rPr>
                <w:rFonts w:ascii="仿宋_GB2312" w:eastAsia="仿宋_GB2312" w:hAnsi="DengXian" w:cstheme="minorBidi"/>
                <w:szCs w:val="21"/>
              </w:rPr>
            </w:pPr>
            <w:r>
              <w:rPr>
                <w:rFonts w:ascii="仿宋_GB2312" w:eastAsia="仿宋_GB2312" w:hAnsi="DengXian" w:cstheme="minorBidi" w:hint="eastAsia"/>
                <w:szCs w:val="21"/>
              </w:rPr>
              <w:t>紧跟国家、省人才工程，加大学校人才工程建设；认真组织、精心准备各项评选工作，鼓励符合评选要求的教师积极参与评选；积极向省里争取增加人才指标；完善校领导联系高层次专家制度；持续优化高端人才柔性引进方式。</w:t>
            </w:r>
          </w:p>
        </w:tc>
        <w:tc>
          <w:tcPr>
            <w:tcW w:w="1984" w:type="dxa"/>
            <w:vMerge w:val="restart"/>
            <w:tcBorders>
              <w:top w:val="single" w:sz="6" w:space="0" w:color="auto"/>
            </w:tcBorders>
            <w:vAlign w:val="center"/>
          </w:tcPr>
          <w:p w:rsidR="00F10EF9" w:rsidRDefault="006A34F5" w:rsidP="0067153D">
            <w:pPr>
              <w:spacing w:line="280" w:lineRule="exact"/>
              <w:rPr>
                <w:rFonts w:ascii="仿宋_GB2312" w:eastAsia="仿宋_GB2312" w:hAnsi="DengXian" w:cstheme="minorBidi"/>
                <w:szCs w:val="21"/>
              </w:rPr>
            </w:pPr>
            <w:r>
              <w:rPr>
                <w:rFonts w:ascii="仿宋_GB2312" w:eastAsia="仿宋_GB2312" w:hAnsi="DengXian" w:cstheme="minorBidi" w:hint="eastAsia"/>
                <w:szCs w:val="21"/>
              </w:rPr>
              <w:t>完成《河南省特色骨干大学建设整体规划》的发展目标和主要任务；整合材料，填写表格，参加省教育厅周期验收并通过。</w:t>
            </w:r>
          </w:p>
        </w:tc>
      </w:tr>
      <w:tr w:rsidR="00F10EF9">
        <w:trPr>
          <w:trHeight w:val="633"/>
          <w:jc w:val="center"/>
        </w:trPr>
        <w:tc>
          <w:tcPr>
            <w:tcW w:w="2625" w:type="dxa"/>
            <w:tcBorders>
              <w:top w:val="single" w:sz="6" w:space="0" w:color="auto"/>
            </w:tcBorders>
            <w:vAlign w:val="center"/>
          </w:tcPr>
          <w:p w:rsidR="00F10EF9" w:rsidRDefault="006A34F5">
            <w:pPr>
              <w:rPr>
                <w:rFonts w:ascii="仿宋_GB2312" w:eastAsia="仿宋_GB2312" w:hAnsi="DengXian"/>
                <w:b/>
                <w:bCs/>
                <w:sz w:val="24"/>
              </w:rPr>
            </w:pPr>
            <w:r>
              <w:rPr>
                <w:rFonts w:ascii="仿宋_GB2312" w:eastAsia="仿宋_GB2312" w:hAnsi="DengXian" w:cs="仿宋_GB2312" w:hint="eastAsia"/>
                <w:b/>
                <w:bCs/>
                <w:sz w:val="24"/>
              </w:rPr>
              <w:t>国家级百千万人才工程人选、国家社科重大项目首席专家或同等层次者6名以上</w:t>
            </w:r>
          </w:p>
        </w:tc>
        <w:tc>
          <w:tcPr>
            <w:tcW w:w="1958" w:type="dxa"/>
            <w:tcBorders>
              <w:top w:val="single" w:sz="6" w:space="0" w:color="auto"/>
            </w:tcBorders>
            <w:vAlign w:val="center"/>
          </w:tcPr>
          <w:p w:rsidR="00F10EF9" w:rsidRDefault="006A34F5">
            <w:pPr>
              <w:spacing w:line="320" w:lineRule="exact"/>
              <w:jc w:val="center"/>
              <w:rPr>
                <w:rFonts w:ascii="仿宋_GB2312" w:eastAsia="仿宋_GB2312" w:hAnsi="DengXian" w:cstheme="minorBidi"/>
                <w:szCs w:val="21"/>
              </w:rPr>
            </w:pPr>
            <w:r>
              <w:rPr>
                <w:rFonts w:ascii="仿宋_GB2312" w:eastAsia="仿宋_GB2312" w:hAnsi="DengXian" w:cstheme="minorBidi" w:hint="eastAsia"/>
                <w:szCs w:val="21"/>
              </w:rPr>
              <w:t>人事处</w:t>
            </w:r>
          </w:p>
          <w:p w:rsidR="00F10EF9" w:rsidRDefault="006A34F5">
            <w:pPr>
              <w:spacing w:line="320" w:lineRule="exact"/>
              <w:jc w:val="center"/>
              <w:rPr>
                <w:rFonts w:ascii="仿宋_GB2312" w:eastAsia="仿宋_GB2312" w:hAnsi="DengXian" w:cstheme="minorBidi"/>
                <w:szCs w:val="21"/>
              </w:rPr>
            </w:pPr>
            <w:r>
              <w:rPr>
                <w:rFonts w:ascii="仿宋_GB2312" w:eastAsia="仿宋_GB2312" w:hAnsi="DengXian" w:cstheme="minorBidi" w:hint="eastAsia"/>
                <w:szCs w:val="21"/>
              </w:rPr>
              <w:t>各院系</w:t>
            </w:r>
          </w:p>
          <w:p w:rsidR="00F10EF9" w:rsidRDefault="00F10EF9">
            <w:pPr>
              <w:spacing w:line="320" w:lineRule="exact"/>
              <w:jc w:val="center"/>
              <w:rPr>
                <w:rFonts w:ascii="仿宋_GB2312" w:eastAsia="仿宋_GB2312" w:hAnsi="DengXian" w:cstheme="minorBidi"/>
                <w:szCs w:val="21"/>
              </w:rPr>
            </w:pPr>
          </w:p>
        </w:tc>
        <w:tc>
          <w:tcPr>
            <w:tcW w:w="2600" w:type="dxa"/>
            <w:vMerge/>
            <w:tcBorders>
              <w:top w:val="single" w:sz="6" w:space="0" w:color="auto"/>
            </w:tcBorders>
            <w:vAlign w:val="center"/>
          </w:tcPr>
          <w:p w:rsidR="00F10EF9" w:rsidRDefault="00F10EF9">
            <w:pPr>
              <w:spacing w:line="320" w:lineRule="exact"/>
              <w:rPr>
                <w:rFonts w:ascii="仿宋_GB2312" w:eastAsia="仿宋_GB2312" w:hAnsi="DengXian" w:cstheme="minorBidi"/>
                <w:szCs w:val="21"/>
              </w:rPr>
            </w:pPr>
          </w:p>
        </w:tc>
        <w:tc>
          <w:tcPr>
            <w:tcW w:w="2383" w:type="dxa"/>
            <w:vMerge/>
            <w:tcBorders>
              <w:top w:val="single" w:sz="6" w:space="0" w:color="auto"/>
            </w:tcBorders>
            <w:vAlign w:val="center"/>
          </w:tcPr>
          <w:p w:rsidR="00F10EF9" w:rsidRDefault="00F10EF9">
            <w:pPr>
              <w:spacing w:line="320" w:lineRule="exact"/>
              <w:rPr>
                <w:rFonts w:ascii="仿宋_GB2312" w:eastAsia="仿宋_GB2312" w:hAnsi="DengXian" w:cstheme="minorBidi"/>
                <w:szCs w:val="21"/>
              </w:rPr>
            </w:pPr>
          </w:p>
        </w:tc>
        <w:tc>
          <w:tcPr>
            <w:tcW w:w="2269" w:type="dxa"/>
            <w:vMerge/>
            <w:tcBorders>
              <w:top w:val="single" w:sz="6" w:space="0" w:color="auto"/>
            </w:tcBorders>
            <w:vAlign w:val="center"/>
          </w:tcPr>
          <w:p w:rsidR="00F10EF9" w:rsidRDefault="00F10EF9">
            <w:pPr>
              <w:spacing w:line="320" w:lineRule="exact"/>
              <w:rPr>
                <w:rFonts w:ascii="仿宋_GB2312" w:eastAsia="仿宋_GB2312" w:hAnsi="DengXian" w:cstheme="minorBidi"/>
                <w:szCs w:val="21"/>
              </w:rPr>
            </w:pPr>
          </w:p>
        </w:tc>
        <w:tc>
          <w:tcPr>
            <w:tcW w:w="1984" w:type="dxa"/>
            <w:vMerge/>
            <w:vAlign w:val="center"/>
          </w:tcPr>
          <w:p w:rsidR="00F10EF9" w:rsidRDefault="00F10EF9">
            <w:pPr>
              <w:spacing w:line="320" w:lineRule="exact"/>
              <w:rPr>
                <w:rFonts w:ascii="仿宋_GB2312" w:eastAsia="仿宋_GB2312" w:hAnsi="DengXian" w:cstheme="minorBidi"/>
                <w:szCs w:val="21"/>
              </w:rPr>
            </w:pPr>
          </w:p>
        </w:tc>
      </w:tr>
      <w:tr w:rsidR="00F10EF9">
        <w:trPr>
          <w:trHeight w:val="851"/>
          <w:jc w:val="center"/>
        </w:trPr>
        <w:tc>
          <w:tcPr>
            <w:tcW w:w="2625" w:type="dxa"/>
            <w:tcBorders>
              <w:top w:val="single" w:sz="6" w:space="0" w:color="auto"/>
            </w:tcBorders>
            <w:vAlign w:val="center"/>
          </w:tcPr>
          <w:p w:rsidR="00F10EF9" w:rsidRDefault="006A34F5">
            <w:pPr>
              <w:rPr>
                <w:rFonts w:ascii="仿宋_GB2312" w:eastAsia="仿宋_GB2312" w:hAnsi="DengXian"/>
                <w:b/>
                <w:bCs/>
                <w:sz w:val="24"/>
              </w:rPr>
            </w:pPr>
            <w:r>
              <w:rPr>
                <w:rFonts w:ascii="仿宋_GB2312" w:eastAsia="仿宋_GB2312" w:hAnsi="DengXian" w:cs="仿宋_GB2312" w:hint="eastAsia"/>
                <w:b/>
                <w:bCs/>
                <w:sz w:val="24"/>
              </w:rPr>
              <w:t>创新人才和师资队伍建设机制</w:t>
            </w:r>
          </w:p>
        </w:tc>
        <w:tc>
          <w:tcPr>
            <w:tcW w:w="1958" w:type="dxa"/>
            <w:tcBorders>
              <w:top w:val="single" w:sz="6" w:space="0" w:color="auto"/>
            </w:tcBorders>
            <w:vAlign w:val="center"/>
          </w:tcPr>
          <w:p w:rsidR="00F10EF9" w:rsidRDefault="006A34F5">
            <w:pPr>
              <w:spacing w:line="320" w:lineRule="exact"/>
              <w:jc w:val="center"/>
              <w:rPr>
                <w:rFonts w:ascii="仿宋_GB2312" w:eastAsia="仿宋_GB2312" w:hAnsi="DengXian" w:cstheme="minorBidi"/>
                <w:szCs w:val="21"/>
              </w:rPr>
            </w:pPr>
            <w:r>
              <w:rPr>
                <w:rFonts w:ascii="仿宋_GB2312" w:eastAsia="仿宋_GB2312" w:hAnsi="DengXian" w:cstheme="minorBidi" w:hint="eastAsia"/>
                <w:szCs w:val="21"/>
              </w:rPr>
              <w:t>人事处</w:t>
            </w:r>
          </w:p>
          <w:p w:rsidR="00F10EF9" w:rsidRDefault="006A34F5">
            <w:pPr>
              <w:spacing w:line="320" w:lineRule="exact"/>
              <w:jc w:val="center"/>
              <w:rPr>
                <w:rFonts w:ascii="仿宋_GB2312" w:eastAsia="仿宋_GB2312" w:hAnsi="DengXian" w:cstheme="minorBidi"/>
                <w:szCs w:val="21"/>
              </w:rPr>
            </w:pPr>
            <w:r>
              <w:rPr>
                <w:rFonts w:ascii="仿宋_GB2312" w:eastAsia="仿宋_GB2312" w:hAnsi="DengXian" w:cstheme="minorBidi" w:hint="eastAsia"/>
                <w:szCs w:val="21"/>
              </w:rPr>
              <w:t>各院系</w:t>
            </w:r>
          </w:p>
        </w:tc>
        <w:tc>
          <w:tcPr>
            <w:tcW w:w="2600" w:type="dxa"/>
            <w:tcBorders>
              <w:top w:val="single" w:sz="6" w:space="0" w:color="auto"/>
            </w:tcBorders>
            <w:vAlign w:val="center"/>
          </w:tcPr>
          <w:p w:rsidR="00F10EF9" w:rsidRDefault="006A34F5">
            <w:pPr>
              <w:spacing w:line="320" w:lineRule="exact"/>
              <w:jc w:val="left"/>
              <w:rPr>
                <w:rFonts w:ascii="仿宋_GB2312" w:eastAsia="仿宋_GB2312" w:hAnsi="DengXian" w:cstheme="minorBidi"/>
                <w:szCs w:val="21"/>
              </w:rPr>
            </w:pPr>
            <w:r>
              <w:rPr>
                <w:rFonts w:ascii="仿宋_GB2312" w:eastAsia="仿宋_GB2312" w:hAnsi="DengXian" w:cstheme="minorBidi" w:hint="eastAsia"/>
                <w:szCs w:val="21"/>
              </w:rPr>
              <w:t>创新引进和选拔人才机制，拓宽选人用人的思路，优化柔性引进的人才引进模式；创新调动人才积极性的管理机制，完善高校专业技术人员聘后管理制度，强化聘用、解聘、辞职管理，加快实现能上能下，高职可低聘、低职可高聘。</w:t>
            </w:r>
          </w:p>
        </w:tc>
        <w:tc>
          <w:tcPr>
            <w:tcW w:w="2383" w:type="dxa"/>
            <w:tcBorders>
              <w:top w:val="single" w:sz="6" w:space="0" w:color="auto"/>
            </w:tcBorders>
            <w:vAlign w:val="center"/>
          </w:tcPr>
          <w:p w:rsidR="00F10EF9" w:rsidRDefault="006A34F5" w:rsidP="0067153D">
            <w:pPr>
              <w:spacing w:line="280" w:lineRule="exact"/>
              <w:jc w:val="left"/>
              <w:rPr>
                <w:rFonts w:ascii="仿宋_GB2312" w:eastAsia="仿宋_GB2312" w:hAnsi="DengXian" w:cstheme="minorBidi"/>
                <w:szCs w:val="21"/>
              </w:rPr>
            </w:pPr>
            <w:r>
              <w:rPr>
                <w:rFonts w:ascii="仿宋_GB2312" w:eastAsia="仿宋_GB2312" w:hAnsi="DengXian" w:cstheme="minorBidi" w:hint="eastAsia"/>
                <w:szCs w:val="21"/>
              </w:rPr>
              <w:t>持续创新引进和选拔人才机制，拓宽选人用人的思路，优化柔性引进的人才引进模式；持续创新调动人才积极性的管理机制，完善高校专业技术人员聘后管理制度，强化聘用、解聘、辞职管理，加快实现能上能下，高职可低聘、低职可高聘。</w:t>
            </w:r>
          </w:p>
        </w:tc>
        <w:tc>
          <w:tcPr>
            <w:tcW w:w="2269" w:type="dxa"/>
            <w:tcBorders>
              <w:top w:val="single" w:sz="6" w:space="0" w:color="auto"/>
            </w:tcBorders>
            <w:vAlign w:val="center"/>
          </w:tcPr>
          <w:p w:rsidR="00F10EF9" w:rsidRDefault="006A34F5" w:rsidP="0067153D">
            <w:pPr>
              <w:spacing w:line="280" w:lineRule="exact"/>
              <w:rPr>
                <w:rFonts w:ascii="仿宋_GB2312" w:eastAsia="仿宋_GB2312" w:hAnsi="DengXian" w:cstheme="minorBidi"/>
                <w:szCs w:val="21"/>
              </w:rPr>
            </w:pPr>
            <w:r>
              <w:rPr>
                <w:rFonts w:ascii="仿宋_GB2312" w:eastAsia="仿宋_GB2312" w:hAnsi="DengXian" w:cstheme="minorBidi" w:hint="eastAsia"/>
                <w:szCs w:val="21"/>
              </w:rPr>
              <w:t>完善创新引进和选拔人才机制，拓宽选人用人的思路，优化柔性引进的人才引进模式；完善创新调动人才积极性的管理机制，完善高校专业技术人员聘后管理制度，强化聘用、解聘、辞职管理，加快实现能上能下，高职可低聘、低职可高聘。</w:t>
            </w:r>
          </w:p>
        </w:tc>
        <w:tc>
          <w:tcPr>
            <w:tcW w:w="1984" w:type="dxa"/>
            <w:tcBorders>
              <w:top w:val="single" w:sz="6" w:space="0" w:color="auto"/>
            </w:tcBorders>
            <w:vAlign w:val="center"/>
          </w:tcPr>
          <w:p w:rsidR="00F10EF9" w:rsidRDefault="006A34F5">
            <w:pPr>
              <w:spacing w:line="320" w:lineRule="exact"/>
              <w:rPr>
                <w:rFonts w:ascii="仿宋_GB2312" w:eastAsia="仿宋_GB2312" w:hAnsi="DengXian" w:cstheme="minorBidi"/>
                <w:szCs w:val="21"/>
              </w:rPr>
            </w:pPr>
            <w:r>
              <w:rPr>
                <w:rFonts w:ascii="仿宋_GB2312" w:eastAsia="仿宋_GB2312" w:hAnsi="DengXian" w:cstheme="minorBidi" w:hint="eastAsia"/>
                <w:szCs w:val="21"/>
              </w:rPr>
              <w:t>完成《河南省特色骨干大学建设整体规划》的发展目标和主要任务；整合材料，填写表格，参加省教育厅周期验收并通过</w:t>
            </w:r>
            <w:r>
              <w:rPr>
                <w:rFonts w:ascii="仿宋_GB2312" w:eastAsia="仿宋_GB2312" w:hAnsi="DengXian" w:cstheme="minorBidi"/>
                <w:szCs w:val="21"/>
              </w:rPr>
              <w:t>。</w:t>
            </w:r>
          </w:p>
        </w:tc>
      </w:tr>
      <w:tr w:rsidR="00F10EF9">
        <w:trPr>
          <w:trHeight w:val="633"/>
          <w:jc w:val="center"/>
        </w:trPr>
        <w:tc>
          <w:tcPr>
            <w:tcW w:w="2625" w:type="dxa"/>
            <w:tcBorders>
              <w:top w:val="single" w:sz="6" w:space="0" w:color="auto"/>
            </w:tcBorders>
            <w:vAlign w:val="center"/>
          </w:tcPr>
          <w:p w:rsidR="00F10EF9" w:rsidRDefault="006A34F5">
            <w:pPr>
              <w:jc w:val="center"/>
              <w:rPr>
                <w:rFonts w:ascii="仿宋_GB2312" w:eastAsia="仿宋_GB2312" w:hAnsi="DengXian"/>
                <w:b/>
                <w:bCs/>
                <w:sz w:val="24"/>
              </w:rPr>
            </w:pPr>
            <w:r>
              <w:rPr>
                <w:rFonts w:ascii="仿宋_GB2312" w:eastAsia="仿宋_GB2312" w:hAnsi="DengXian" w:cs="仿宋_GB2312" w:hint="eastAsia"/>
                <w:b/>
                <w:bCs/>
                <w:sz w:val="24"/>
              </w:rPr>
              <w:lastRenderedPageBreak/>
              <w:t>推进人员结构优化</w:t>
            </w:r>
          </w:p>
        </w:tc>
        <w:tc>
          <w:tcPr>
            <w:tcW w:w="1958" w:type="dxa"/>
            <w:tcBorders>
              <w:top w:val="single" w:sz="6" w:space="0" w:color="auto"/>
            </w:tcBorders>
            <w:vAlign w:val="center"/>
          </w:tcPr>
          <w:p w:rsidR="00F10EF9" w:rsidRDefault="006A34F5">
            <w:pPr>
              <w:spacing w:line="320" w:lineRule="exact"/>
              <w:jc w:val="center"/>
              <w:rPr>
                <w:rFonts w:ascii="仿宋_GB2312" w:eastAsia="仿宋_GB2312" w:hAnsi="DengXian" w:cstheme="minorBidi"/>
                <w:szCs w:val="21"/>
              </w:rPr>
            </w:pPr>
            <w:r>
              <w:rPr>
                <w:rFonts w:ascii="仿宋_GB2312" w:eastAsia="仿宋_GB2312" w:hAnsi="DengXian" w:cstheme="minorBidi" w:hint="eastAsia"/>
                <w:szCs w:val="21"/>
              </w:rPr>
              <w:t>人事处</w:t>
            </w:r>
          </w:p>
          <w:p w:rsidR="00F10EF9" w:rsidRDefault="006A34F5">
            <w:pPr>
              <w:spacing w:line="320" w:lineRule="exact"/>
              <w:jc w:val="center"/>
              <w:rPr>
                <w:rFonts w:ascii="仿宋_GB2312" w:eastAsia="仿宋_GB2312" w:hAnsi="DengXian" w:cstheme="minorBidi"/>
                <w:szCs w:val="21"/>
              </w:rPr>
            </w:pPr>
            <w:r>
              <w:rPr>
                <w:rFonts w:ascii="仿宋_GB2312" w:eastAsia="仿宋_GB2312" w:hAnsi="DengXian" w:cstheme="minorBidi" w:hint="eastAsia"/>
                <w:szCs w:val="21"/>
              </w:rPr>
              <w:t>各院系</w:t>
            </w:r>
          </w:p>
          <w:p w:rsidR="00F10EF9" w:rsidRDefault="006A34F5">
            <w:pPr>
              <w:spacing w:line="320" w:lineRule="exact"/>
              <w:jc w:val="center"/>
              <w:rPr>
                <w:rFonts w:ascii="仿宋_GB2312" w:eastAsia="仿宋_GB2312" w:hAnsi="DengXian" w:cstheme="minorBidi"/>
                <w:szCs w:val="21"/>
              </w:rPr>
            </w:pPr>
            <w:r>
              <w:rPr>
                <w:rFonts w:ascii="仿宋_GB2312" w:eastAsia="仿宋_GB2312" w:hAnsi="DengXian" w:cstheme="minorBidi" w:hint="eastAsia"/>
                <w:szCs w:val="21"/>
              </w:rPr>
              <w:t>各部门</w:t>
            </w:r>
          </w:p>
        </w:tc>
        <w:tc>
          <w:tcPr>
            <w:tcW w:w="2600" w:type="dxa"/>
            <w:tcBorders>
              <w:top w:val="single" w:sz="6" w:space="0" w:color="auto"/>
            </w:tcBorders>
            <w:vAlign w:val="center"/>
          </w:tcPr>
          <w:p w:rsidR="00F10EF9" w:rsidRDefault="006A34F5">
            <w:pPr>
              <w:spacing w:line="320" w:lineRule="exact"/>
              <w:rPr>
                <w:rFonts w:ascii="仿宋_GB2312" w:eastAsia="仿宋_GB2312" w:hAnsi="DengXian" w:cstheme="minorBidi"/>
                <w:szCs w:val="21"/>
              </w:rPr>
            </w:pPr>
            <w:r>
              <w:rPr>
                <w:rFonts w:ascii="仿宋_GB2312" w:eastAsia="仿宋_GB2312" w:hAnsi="DengXian" w:cstheme="minorBidi" w:hint="eastAsia"/>
                <w:szCs w:val="21"/>
              </w:rPr>
              <w:t>依据《四定方案》制订相应的考核评价办法与分配管理制度。</w:t>
            </w:r>
          </w:p>
        </w:tc>
        <w:tc>
          <w:tcPr>
            <w:tcW w:w="2383" w:type="dxa"/>
            <w:tcBorders>
              <w:top w:val="single" w:sz="6" w:space="0" w:color="auto"/>
            </w:tcBorders>
            <w:vAlign w:val="center"/>
          </w:tcPr>
          <w:p w:rsidR="00F10EF9" w:rsidRDefault="006A34F5">
            <w:pPr>
              <w:spacing w:line="320" w:lineRule="exact"/>
              <w:rPr>
                <w:rFonts w:ascii="仿宋_GB2312" w:eastAsia="仿宋_GB2312" w:hAnsi="DengXian" w:cstheme="minorBidi"/>
                <w:szCs w:val="21"/>
              </w:rPr>
            </w:pPr>
            <w:r>
              <w:rPr>
                <w:rFonts w:ascii="仿宋_GB2312" w:eastAsia="仿宋_GB2312" w:hAnsi="DengXian" w:cstheme="minorBidi" w:hint="eastAsia"/>
                <w:szCs w:val="21"/>
              </w:rPr>
              <w:t>逐步完善考核评价办法与分配管理制度。</w:t>
            </w:r>
          </w:p>
        </w:tc>
        <w:tc>
          <w:tcPr>
            <w:tcW w:w="2269" w:type="dxa"/>
            <w:tcBorders>
              <w:top w:val="single" w:sz="6" w:space="0" w:color="auto"/>
            </w:tcBorders>
            <w:vAlign w:val="center"/>
          </w:tcPr>
          <w:p w:rsidR="00F10EF9" w:rsidRDefault="006A34F5">
            <w:pPr>
              <w:spacing w:line="320" w:lineRule="exact"/>
              <w:rPr>
                <w:rFonts w:ascii="仿宋_GB2312" w:eastAsia="仿宋_GB2312" w:hAnsi="DengXian" w:cstheme="minorBidi"/>
                <w:szCs w:val="21"/>
              </w:rPr>
            </w:pPr>
            <w:r>
              <w:rPr>
                <w:rFonts w:ascii="仿宋_GB2312" w:eastAsia="仿宋_GB2312" w:hAnsi="DengXian" w:cstheme="minorBidi" w:hint="eastAsia"/>
                <w:szCs w:val="21"/>
              </w:rPr>
              <w:t>探索实行年薪制、协议工资、项目工资等灵活多样分配办法。</w:t>
            </w:r>
          </w:p>
        </w:tc>
        <w:tc>
          <w:tcPr>
            <w:tcW w:w="1984" w:type="dxa"/>
            <w:tcBorders>
              <w:top w:val="single" w:sz="6" w:space="0" w:color="auto"/>
            </w:tcBorders>
            <w:vAlign w:val="center"/>
          </w:tcPr>
          <w:p w:rsidR="00F10EF9" w:rsidRDefault="006A34F5">
            <w:pPr>
              <w:spacing w:line="320" w:lineRule="exact"/>
              <w:rPr>
                <w:rFonts w:ascii="仿宋_GB2312" w:eastAsia="仿宋_GB2312" w:hAnsi="DengXian" w:cstheme="minorBidi"/>
                <w:szCs w:val="21"/>
              </w:rPr>
            </w:pPr>
            <w:r>
              <w:rPr>
                <w:rFonts w:ascii="仿宋_GB2312" w:eastAsia="仿宋_GB2312" w:hAnsi="DengXian" w:cstheme="minorBidi" w:hint="eastAsia"/>
                <w:szCs w:val="21"/>
              </w:rPr>
              <w:t>完成《河南省特色骨干大学建设整体规划》的发展目标和主要任务；整合材料，填写表格，参加省教育厅周期验收并通过。</w:t>
            </w:r>
          </w:p>
        </w:tc>
      </w:tr>
      <w:tr w:rsidR="00F10EF9">
        <w:trPr>
          <w:trHeight w:val="633"/>
          <w:jc w:val="center"/>
        </w:trPr>
        <w:tc>
          <w:tcPr>
            <w:tcW w:w="2625" w:type="dxa"/>
            <w:tcBorders>
              <w:top w:val="single" w:sz="6" w:space="0" w:color="auto"/>
            </w:tcBorders>
            <w:vAlign w:val="center"/>
          </w:tcPr>
          <w:p w:rsidR="00F10EF9" w:rsidRDefault="006A34F5">
            <w:pPr>
              <w:jc w:val="center"/>
              <w:rPr>
                <w:rFonts w:ascii="仿宋_GB2312" w:eastAsia="仿宋_GB2312" w:hAnsi="DengXian"/>
                <w:b/>
                <w:bCs/>
                <w:sz w:val="24"/>
              </w:rPr>
            </w:pPr>
            <w:r>
              <w:rPr>
                <w:rFonts w:ascii="仿宋_GB2312" w:eastAsia="仿宋_GB2312" w:hAnsi="DengXian" w:cs="仿宋_GB2312" w:hint="eastAsia"/>
                <w:b/>
                <w:bCs/>
                <w:sz w:val="24"/>
              </w:rPr>
              <w:t>加强师德师风建设</w:t>
            </w:r>
          </w:p>
        </w:tc>
        <w:tc>
          <w:tcPr>
            <w:tcW w:w="1958" w:type="dxa"/>
            <w:tcBorders>
              <w:top w:val="single" w:sz="6" w:space="0" w:color="auto"/>
            </w:tcBorders>
            <w:vAlign w:val="center"/>
          </w:tcPr>
          <w:p w:rsidR="00F10EF9" w:rsidRDefault="006A34F5">
            <w:pPr>
              <w:spacing w:line="320" w:lineRule="exact"/>
              <w:jc w:val="center"/>
              <w:rPr>
                <w:rFonts w:ascii="仿宋_GB2312" w:eastAsia="仿宋_GB2312" w:hAnsi="DengXian" w:cstheme="minorBidi"/>
                <w:szCs w:val="21"/>
              </w:rPr>
            </w:pPr>
            <w:r>
              <w:rPr>
                <w:rFonts w:ascii="仿宋_GB2312" w:eastAsia="仿宋_GB2312" w:hAnsi="DengXian" w:cstheme="minorBidi" w:hint="eastAsia"/>
                <w:szCs w:val="21"/>
              </w:rPr>
              <w:t>教师教学发展中心</w:t>
            </w:r>
          </w:p>
          <w:p w:rsidR="00F10EF9" w:rsidRDefault="006A34F5">
            <w:pPr>
              <w:spacing w:line="320" w:lineRule="exact"/>
              <w:jc w:val="center"/>
              <w:rPr>
                <w:rFonts w:ascii="仿宋_GB2312" w:eastAsia="仿宋_GB2312" w:hAnsi="DengXian" w:cstheme="minorBidi"/>
                <w:szCs w:val="21"/>
              </w:rPr>
            </w:pPr>
            <w:r>
              <w:rPr>
                <w:rFonts w:ascii="仿宋_GB2312" w:eastAsia="仿宋_GB2312" w:hAnsi="DengXian" w:cstheme="minorBidi" w:hint="eastAsia"/>
                <w:szCs w:val="21"/>
              </w:rPr>
              <w:t>宣传部</w:t>
            </w:r>
          </w:p>
          <w:p w:rsidR="00F10EF9" w:rsidRDefault="006A34F5">
            <w:pPr>
              <w:spacing w:line="320" w:lineRule="exact"/>
              <w:jc w:val="center"/>
              <w:rPr>
                <w:rFonts w:ascii="仿宋_GB2312" w:eastAsia="仿宋_GB2312" w:hAnsi="DengXian" w:cstheme="minorBidi"/>
                <w:szCs w:val="21"/>
              </w:rPr>
            </w:pPr>
            <w:r>
              <w:rPr>
                <w:rFonts w:ascii="仿宋_GB2312" w:eastAsia="仿宋_GB2312" w:hAnsi="DengXian" w:cstheme="minorBidi" w:hint="eastAsia"/>
                <w:szCs w:val="21"/>
              </w:rPr>
              <w:t>人事处</w:t>
            </w:r>
          </w:p>
          <w:p w:rsidR="00F10EF9" w:rsidRDefault="006A34F5">
            <w:pPr>
              <w:spacing w:line="320" w:lineRule="exact"/>
              <w:jc w:val="center"/>
              <w:rPr>
                <w:rFonts w:ascii="仿宋_GB2312" w:eastAsia="仿宋_GB2312" w:hAnsi="DengXian" w:cstheme="minorBidi"/>
                <w:szCs w:val="21"/>
              </w:rPr>
            </w:pPr>
            <w:r>
              <w:rPr>
                <w:rFonts w:ascii="仿宋_GB2312" w:eastAsia="仿宋_GB2312" w:hAnsi="DengXian" w:cstheme="minorBidi" w:hint="eastAsia"/>
                <w:szCs w:val="21"/>
              </w:rPr>
              <w:t>教务处</w:t>
            </w:r>
          </w:p>
          <w:p w:rsidR="00F10EF9" w:rsidRDefault="006A34F5">
            <w:pPr>
              <w:spacing w:line="320" w:lineRule="exact"/>
              <w:jc w:val="center"/>
              <w:rPr>
                <w:rFonts w:ascii="仿宋_GB2312" w:eastAsia="仿宋_GB2312" w:hAnsi="DengXian" w:cstheme="minorBidi"/>
                <w:szCs w:val="21"/>
              </w:rPr>
            </w:pPr>
            <w:r>
              <w:rPr>
                <w:rFonts w:ascii="仿宋_GB2312" w:eastAsia="仿宋_GB2312" w:hAnsi="DengXian" w:cstheme="minorBidi" w:hint="eastAsia"/>
                <w:szCs w:val="21"/>
              </w:rPr>
              <w:t>各院系</w:t>
            </w:r>
          </w:p>
        </w:tc>
        <w:tc>
          <w:tcPr>
            <w:tcW w:w="2600" w:type="dxa"/>
            <w:tcBorders>
              <w:top w:val="single" w:sz="6" w:space="0" w:color="auto"/>
            </w:tcBorders>
            <w:vAlign w:val="center"/>
          </w:tcPr>
          <w:p w:rsidR="00F10EF9" w:rsidRDefault="006A34F5">
            <w:pPr>
              <w:spacing w:line="320" w:lineRule="exact"/>
              <w:rPr>
                <w:rFonts w:ascii="仿宋_GB2312" w:eastAsia="仿宋_GB2312" w:hAnsi="DengXian" w:cstheme="minorBidi"/>
                <w:szCs w:val="21"/>
              </w:rPr>
            </w:pPr>
            <w:r>
              <w:rPr>
                <w:rFonts w:ascii="仿宋_GB2312" w:eastAsia="仿宋_GB2312" w:hAnsi="DengXian" w:cstheme="minorBidi" w:hint="eastAsia"/>
                <w:szCs w:val="21"/>
              </w:rPr>
              <w:t>建立师德师风建设相关制度；制定以师德为引领的教师培训计划并开展培训；形成老中青传帮带的师德传承机制；开展以政策法规、心理健康为核心的学习教育活动；实施学校师德师风考核奖励机制，树立师德师风先进典型；奖励师德表现突出人员，处罚师德失范行为，营造良好师德师风文化氛围。</w:t>
            </w:r>
          </w:p>
        </w:tc>
        <w:tc>
          <w:tcPr>
            <w:tcW w:w="2383" w:type="dxa"/>
            <w:tcBorders>
              <w:top w:val="single" w:sz="6" w:space="0" w:color="auto"/>
            </w:tcBorders>
            <w:vAlign w:val="center"/>
          </w:tcPr>
          <w:p w:rsidR="0067153D" w:rsidRDefault="0067153D">
            <w:pPr>
              <w:spacing w:line="320" w:lineRule="exact"/>
              <w:rPr>
                <w:rFonts w:ascii="仿宋_GB2312" w:eastAsia="仿宋_GB2312" w:hAnsi="DengXian" w:cstheme="minorBidi"/>
                <w:szCs w:val="21"/>
              </w:rPr>
            </w:pPr>
          </w:p>
          <w:p w:rsidR="00F10EF9" w:rsidRDefault="006A34F5">
            <w:pPr>
              <w:spacing w:line="320" w:lineRule="exact"/>
              <w:rPr>
                <w:rFonts w:ascii="仿宋_GB2312" w:eastAsia="仿宋_GB2312" w:hAnsi="DengXian" w:cstheme="minorBidi"/>
                <w:szCs w:val="21"/>
              </w:rPr>
            </w:pPr>
            <w:r>
              <w:rPr>
                <w:rFonts w:ascii="仿宋_GB2312" w:eastAsia="仿宋_GB2312" w:hAnsi="DengXian" w:cstheme="minorBidi" w:hint="eastAsia"/>
                <w:szCs w:val="21"/>
              </w:rPr>
              <w:t>完善师德师风建设相关制度；开展以师德为引领的教师培训计划；完善老中青传帮带的师德传承机制；持续开展以政策法规、心理健康为核心的学习教育活动；完善学校师德师风考核奖励机制，树立师德师风先进典型；奖励师德表现突出人员，处罚师德失范行为，持续营造良好师德师风文化氛围。</w:t>
            </w:r>
          </w:p>
        </w:tc>
        <w:tc>
          <w:tcPr>
            <w:tcW w:w="2269" w:type="dxa"/>
            <w:tcBorders>
              <w:top w:val="single" w:sz="6" w:space="0" w:color="auto"/>
            </w:tcBorders>
            <w:vAlign w:val="center"/>
          </w:tcPr>
          <w:p w:rsidR="0067153D" w:rsidRDefault="0067153D">
            <w:pPr>
              <w:spacing w:line="320" w:lineRule="exact"/>
              <w:rPr>
                <w:rFonts w:ascii="仿宋_GB2312" w:eastAsia="仿宋_GB2312" w:hAnsi="DengXian" w:cstheme="minorBidi"/>
                <w:szCs w:val="21"/>
              </w:rPr>
            </w:pPr>
          </w:p>
          <w:p w:rsidR="0067153D" w:rsidRDefault="0067153D">
            <w:pPr>
              <w:spacing w:line="320" w:lineRule="exact"/>
              <w:rPr>
                <w:rFonts w:ascii="仿宋_GB2312" w:eastAsia="仿宋_GB2312" w:hAnsi="DengXian" w:cstheme="minorBidi"/>
                <w:szCs w:val="21"/>
              </w:rPr>
            </w:pPr>
          </w:p>
          <w:p w:rsidR="00F10EF9" w:rsidRDefault="006A34F5">
            <w:pPr>
              <w:spacing w:line="320" w:lineRule="exact"/>
              <w:rPr>
                <w:rFonts w:ascii="仿宋_GB2312" w:eastAsia="仿宋_GB2312" w:hAnsi="DengXian" w:cstheme="minorBidi"/>
                <w:szCs w:val="21"/>
              </w:rPr>
            </w:pPr>
            <w:r>
              <w:rPr>
                <w:rFonts w:ascii="仿宋_GB2312" w:eastAsia="仿宋_GB2312" w:hAnsi="DengXian" w:cstheme="minorBidi" w:hint="eastAsia"/>
                <w:szCs w:val="21"/>
              </w:rPr>
              <w:t>健全师德师风建设相关制度；持续开展以师德为引领的教师培训计划；健全老中青传帮带的师德传承机制；深入开展以政策法规、心理健康为核心的学习教育活动；深入学校师德师风考核奖励机制，树立师德师风先进典型；奖励师德表现突出人员，处罚师德失范行为，全面建成良好师德师风文化氛围。</w:t>
            </w:r>
          </w:p>
          <w:p w:rsidR="0067153D" w:rsidRDefault="0067153D">
            <w:pPr>
              <w:spacing w:line="320" w:lineRule="exact"/>
              <w:rPr>
                <w:rFonts w:ascii="仿宋_GB2312" w:eastAsia="仿宋_GB2312" w:hAnsi="DengXian" w:cstheme="minorBidi" w:hint="eastAsia"/>
                <w:szCs w:val="21"/>
              </w:rPr>
            </w:pPr>
          </w:p>
        </w:tc>
        <w:tc>
          <w:tcPr>
            <w:tcW w:w="1984" w:type="dxa"/>
            <w:tcBorders>
              <w:top w:val="single" w:sz="6" w:space="0" w:color="auto"/>
            </w:tcBorders>
            <w:vAlign w:val="center"/>
          </w:tcPr>
          <w:p w:rsidR="00F10EF9" w:rsidRDefault="006A34F5">
            <w:pPr>
              <w:spacing w:line="320" w:lineRule="exact"/>
              <w:rPr>
                <w:rFonts w:ascii="仿宋_GB2312" w:eastAsia="仿宋_GB2312" w:hAnsi="DengXian" w:cstheme="minorBidi"/>
                <w:szCs w:val="21"/>
              </w:rPr>
            </w:pPr>
            <w:r>
              <w:rPr>
                <w:rFonts w:ascii="仿宋_GB2312" w:eastAsia="仿宋_GB2312" w:hAnsi="DengXian" w:cstheme="minorBidi" w:hint="eastAsia"/>
                <w:szCs w:val="21"/>
              </w:rPr>
              <w:t>完成《河南省特色骨干大学建设整体规划》的发展目标和主要任务；整合材料，填写表格，参加省教育厅周期验收并通过。</w:t>
            </w:r>
          </w:p>
        </w:tc>
      </w:tr>
    </w:tbl>
    <w:p w:rsidR="00F10EF9" w:rsidRDefault="006A34F5">
      <w:pPr>
        <w:ind w:firstLineChars="200" w:firstLine="480"/>
        <w:rPr>
          <w:rFonts w:ascii="楷体_GB2312" w:eastAsia="楷体_GB2312"/>
          <w:sz w:val="24"/>
        </w:rPr>
      </w:pPr>
      <w:r>
        <w:rPr>
          <w:rFonts w:ascii="楷体_GB2312" w:eastAsia="楷体_GB2312" w:hint="eastAsia"/>
          <w:sz w:val="24"/>
        </w:rPr>
        <w:t>注：“承担部门”中排序第一的部门为责任部门，部门负责人为第一责任人，分管校领导为责任领导。</w:t>
      </w:r>
      <w:r>
        <w:rPr>
          <w:rFonts w:ascii="楷体_GB2312" w:eastAsia="楷体_GB2312"/>
          <w:sz w:val="24"/>
        </w:rPr>
        <w:t xml:space="preserve"> </w:t>
      </w:r>
      <w:r>
        <w:rPr>
          <w:rFonts w:ascii="仿宋_GB2312" w:eastAsia="仿宋_GB2312"/>
          <w:sz w:val="32"/>
          <w:szCs w:val="32"/>
        </w:rPr>
        <w:br w:type="page"/>
      </w:r>
    </w:p>
    <w:p w:rsidR="00F10EF9" w:rsidRDefault="006A34F5">
      <w:pPr>
        <w:spacing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7</w:t>
      </w:r>
    </w:p>
    <w:p w:rsidR="00F10EF9" w:rsidRDefault="006A34F5">
      <w:pPr>
        <w:snapToGrid w:val="0"/>
        <w:jc w:val="center"/>
        <w:rPr>
          <w:rFonts w:ascii="方正小标宋简体" w:eastAsia="方正小标宋简体"/>
          <w:sz w:val="44"/>
          <w:szCs w:val="44"/>
        </w:rPr>
      </w:pPr>
      <w:r>
        <w:rPr>
          <w:rFonts w:ascii="方正小标宋简体" w:eastAsia="方正小标宋简体" w:hint="eastAsia"/>
          <w:sz w:val="44"/>
          <w:szCs w:val="44"/>
        </w:rPr>
        <w:t>河南财经政法大学特色骨干大学建设任务分解表</w:t>
      </w:r>
    </w:p>
    <w:p w:rsidR="00F10EF9" w:rsidRDefault="006A34F5">
      <w:pPr>
        <w:snapToGrid w:val="0"/>
        <w:jc w:val="center"/>
        <w:rPr>
          <w:rFonts w:ascii="仿宋_GB2312" w:eastAsia="仿宋_GB2312"/>
          <w:sz w:val="32"/>
          <w:szCs w:val="32"/>
        </w:rPr>
      </w:pPr>
      <w:r>
        <w:rPr>
          <w:rFonts w:ascii="仿宋_GB2312" w:eastAsia="仿宋_GB2312" w:hint="eastAsia"/>
          <w:sz w:val="32"/>
          <w:szCs w:val="32"/>
        </w:rPr>
        <w:t>（社会服务）</w:t>
      </w:r>
    </w:p>
    <w:tbl>
      <w:tblPr>
        <w:tblW w:w="138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83"/>
        <w:gridCol w:w="1984"/>
        <w:gridCol w:w="2552"/>
        <w:gridCol w:w="2410"/>
        <w:gridCol w:w="2337"/>
        <w:gridCol w:w="2053"/>
      </w:tblGrid>
      <w:tr w:rsidR="00F10EF9" w:rsidTr="00A81DD3">
        <w:trPr>
          <w:trHeight w:val="519"/>
          <w:jc w:val="center"/>
        </w:trPr>
        <w:tc>
          <w:tcPr>
            <w:tcW w:w="2483" w:type="dxa"/>
            <w:vMerge w:val="restart"/>
            <w:tcBorders>
              <w:top w:val="single" w:sz="12" w:space="0" w:color="auto"/>
              <w:bottom w:val="single" w:sz="6" w:space="0" w:color="auto"/>
            </w:tcBorders>
            <w:shd w:val="clear" w:color="auto" w:fill="auto"/>
            <w:vAlign w:val="center"/>
          </w:tcPr>
          <w:p w:rsidR="00F10EF9" w:rsidRDefault="006A34F5">
            <w:pPr>
              <w:spacing w:beforeLines="50" w:before="156" w:afterLines="50" w:after="156"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目标任务</w:t>
            </w:r>
          </w:p>
        </w:tc>
        <w:tc>
          <w:tcPr>
            <w:tcW w:w="1984" w:type="dxa"/>
            <w:vMerge w:val="restart"/>
            <w:tcBorders>
              <w:top w:val="single" w:sz="12" w:space="0" w:color="auto"/>
              <w:bottom w:val="single" w:sz="6" w:space="0" w:color="auto"/>
            </w:tcBorders>
            <w:shd w:val="clear" w:color="auto" w:fill="auto"/>
            <w:vAlign w:val="center"/>
          </w:tcPr>
          <w:p w:rsidR="00F10EF9" w:rsidRDefault="006A34F5">
            <w:pPr>
              <w:spacing w:beforeLines="50" w:before="156" w:afterLines="50" w:after="156"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承担部门</w:t>
            </w:r>
          </w:p>
        </w:tc>
        <w:tc>
          <w:tcPr>
            <w:tcW w:w="9352" w:type="dxa"/>
            <w:gridSpan w:val="4"/>
            <w:tcBorders>
              <w:top w:val="single" w:sz="12"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完成进度（以年份为基准）</w:t>
            </w:r>
          </w:p>
        </w:tc>
      </w:tr>
      <w:tr w:rsidR="00F10EF9" w:rsidTr="00A81DD3">
        <w:trPr>
          <w:trHeight w:val="561"/>
          <w:jc w:val="center"/>
        </w:trPr>
        <w:tc>
          <w:tcPr>
            <w:tcW w:w="2483" w:type="dxa"/>
            <w:vMerge/>
            <w:tcBorders>
              <w:top w:val="single" w:sz="6" w:space="0" w:color="auto"/>
              <w:bottom w:val="single" w:sz="6" w:space="0" w:color="auto"/>
            </w:tcBorders>
            <w:shd w:val="clear" w:color="auto" w:fill="auto"/>
            <w:vAlign w:val="center"/>
          </w:tcPr>
          <w:p w:rsidR="00F10EF9" w:rsidRDefault="00F10EF9">
            <w:pPr>
              <w:spacing w:beforeLines="50" w:before="156" w:afterLines="50" w:after="156" w:line="300" w:lineRule="exact"/>
              <w:jc w:val="center"/>
              <w:rPr>
                <w:rFonts w:asciiTheme="majorEastAsia" w:eastAsiaTheme="majorEastAsia" w:hAnsiTheme="majorEastAsia" w:cstheme="majorEastAsia"/>
                <w:b/>
                <w:sz w:val="28"/>
              </w:rPr>
            </w:pPr>
          </w:p>
        </w:tc>
        <w:tc>
          <w:tcPr>
            <w:tcW w:w="1984" w:type="dxa"/>
            <w:vMerge/>
            <w:tcBorders>
              <w:top w:val="single" w:sz="6" w:space="0" w:color="auto"/>
              <w:bottom w:val="single" w:sz="6" w:space="0" w:color="auto"/>
            </w:tcBorders>
            <w:shd w:val="clear" w:color="auto" w:fill="auto"/>
            <w:vAlign w:val="center"/>
          </w:tcPr>
          <w:p w:rsidR="00F10EF9" w:rsidRDefault="00F10EF9">
            <w:pPr>
              <w:spacing w:beforeLines="50" w:before="156" w:afterLines="50" w:after="156" w:line="300" w:lineRule="exact"/>
              <w:jc w:val="center"/>
              <w:rPr>
                <w:rFonts w:asciiTheme="majorEastAsia" w:eastAsiaTheme="majorEastAsia" w:hAnsiTheme="majorEastAsia" w:cstheme="majorEastAsia"/>
                <w:b/>
                <w:sz w:val="28"/>
              </w:rPr>
            </w:pPr>
          </w:p>
        </w:tc>
        <w:tc>
          <w:tcPr>
            <w:tcW w:w="2552" w:type="dxa"/>
            <w:tcBorders>
              <w:top w:val="single" w:sz="6"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2020年</w:t>
            </w:r>
          </w:p>
        </w:tc>
        <w:tc>
          <w:tcPr>
            <w:tcW w:w="2410" w:type="dxa"/>
            <w:tcBorders>
              <w:top w:val="single" w:sz="6"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2021年</w:t>
            </w:r>
          </w:p>
        </w:tc>
        <w:tc>
          <w:tcPr>
            <w:tcW w:w="2337" w:type="dxa"/>
            <w:tcBorders>
              <w:top w:val="single" w:sz="6"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2022年</w:t>
            </w:r>
          </w:p>
        </w:tc>
        <w:tc>
          <w:tcPr>
            <w:tcW w:w="2053" w:type="dxa"/>
            <w:tcBorders>
              <w:top w:val="single" w:sz="6" w:space="0" w:color="auto"/>
              <w:bottom w:val="single" w:sz="6" w:space="0" w:color="auto"/>
            </w:tcBorders>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2023年</w:t>
            </w:r>
          </w:p>
        </w:tc>
      </w:tr>
      <w:tr w:rsidR="00F10EF9" w:rsidTr="00A81DD3">
        <w:trPr>
          <w:trHeight w:val="841"/>
          <w:jc w:val="center"/>
        </w:trPr>
        <w:tc>
          <w:tcPr>
            <w:tcW w:w="2483" w:type="dxa"/>
            <w:tcBorders>
              <w:top w:val="single" w:sz="6" w:space="0" w:color="auto"/>
            </w:tcBorders>
            <w:vAlign w:val="center"/>
          </w:tcPr>
          <w:p w:rsidR="00F10EF9" w:rsidRDefault="006A34F5">
            <w:pPr>
              <w:spacing w:line="320" w:lineRule="exact"/>
              <w:rPr>
                <w:rFonts w:ascii="仿宋_GB2312" w:eastAsia="仿宋_GB2312"/>
                <w:b/>
                <w:bCs/>
                <w:sz w:val="24"/>
              </w:rPr>
            </w:pPr>
            <w:r>
              <w:rPr>
                <w:rFonts w:ascii="仿宋_GB2312" w:eastAsia="仿宋_GB2312" w:hAnsi="DengXian" w:hint="eastAsia"/>
                <w:b/>
                <w:bCs/>
                <w:sz w:val="24"/>
              </w:rPr>
              <w:t>强化社会服务理念</w:t>
            </w:r>
          </w:p>
        </w:tc>
        <w:tc>
          <w:tcPr>
            <w:tcW w:w="1984" w:type="dxa"/>
            <w:tcBorders>
              <w:top w:val="single" w:sz="6" w:space="0" w:color="auto"/>
            </w:tcBorders>
            <w:vAlign w:val="center"/>
          </w:tcPr>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科研处</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各院系</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各科研机构</w:t>
            </w:r>
          </w:p>
          <w:p w:rsidR="00F10EF9" w:rsidRDefault="00F10EF9">
            <w:pPr>
              <w:spacing w:line="320" w:lineRule="exact"/>
              <w:jc w:val="center"/>
              <w:rPr>
                <w:rFonts w:ascii="仿宋_GB2312" w:eastAsia="仿宋_GB2312" w:hAnsi="DengXian"/>
                <w:szCs w:val="21"/>
              </w:rPr>
            </w:pPr>
          </w:p>
        </w:tc>
        <w:tc>
          <w:tcPr>
            <w:tcW w:w="2552"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组建宣讲、培训队伍，启动树立社会服务理念、加强社会服务能力建设的宣传动员工作；推进优秀科研成果走出报告、走入单位、走进社会；完成5次宣讲、5次培训。</w:t>
            </w:r>
          </w:p>
        </w:tc>
        <w:tc>
          <w:tcPr>
            <w:tcW w:w="2410"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持续推进社会服务宣传动员工作；总结宣讲、培训经验；完成10次宣讲、10次培训。</w:t>
            </w:r>
          </w:p>
        </w:tc>
        <w:tc>
          <w:tcPr>
            <w:tcW w:w="2337"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持续推进社会服务宣传动员工作；总结宣讲、培训经验，提升宣讲培训质量，扩大宣讲培训规模；完成10次宣讲、10次培训。</w:t>
            </w:r>
          </w:p>
        </w:tc>
        <w:tc>
          <w:tcPr>
            <w:tcW w:w="2053"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完成《河南省特色骨干大学建设整体规划》的发展目标和主要任务；整合材料，填写表格，参加省教育厅周期验收并通过。</w:t>
            </w:r>
          </w:p>
        </w:tc>
      </w:tr>
      <w:tr w:rsidR="00F10EF9" w:rsidTr="00A81DD3">
        <w:trPr>
          <w:trHeight w:val="116"/>
          <w:jc w:val="center"/>
        </w:trPr>
        <w:tc>
          <w:tcPr>
            <w:tcW w:w="2483" w:type="dxa"/>
            <w:tcBorders>
              <w:top w:val="single" w:sz="6" w:space="0" w:color="auto"/>
            </w:tcBorders>
            <w:vAlign w:val="center"/>
          </w:tcPr>
          <w:p w:rsidR="00F10EF9" w:rsidRPr="00A81DD3" w:rsidRDefault="006A34F5">
            <w:pPr>
              <w:spacing w:line="320" w:lineRule="exact"/>
              <w:rPr>
                <w:rFonts w:ascii="仿宋_GB2312" w:eastAsia="仿宋_GB2312"/>
                <w:b/>
                <w:w w:val="93"/>
                <w:sz w:val="24"/>
              </w:rPr>
            </w:pPr>
            <w:r w:rsidRPr="00A81DD3">
              <w:rPr>
                <w:rFonts w:ascii="仿宋_GB2312" w:eastAsia="仿宋_GB2312" w:hAnsi="DengXian" w:hint="eastAsia"/>
                <w:b/>
                <w:w w:val="93"/>
                <w:sz w:val="24"/>
              </w:rPr>
              <w:t>加强服务社会能力建设</w:t>
            </w:r>
          </w:p>
        </w:tc>
        <w:tc>
          <w:tcPr>
            <w:tcW w:w="1984" w:type="dxa"/>
            <w:tcBorders>
              <w:top w:val="single" w:sz="6" w:space="0" w:color="auto"/>
            </w:tcBorders>
            <w:vAlign w:val="center"/>
          </w:tcPr>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科研处</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各院系</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各科研机构</w:t>
            </w:r>
          </w:p>
          <w:p w:rsidR="00F10EF9" w:rsidRDefault="00F10EF9">
            <w:pPr>
              <w:spacing w:line="320" w:lineRule="exact"/>
              <w:jc w:val="center"/>
              <w:rPr>
                <w:rFonts w:ascii="仿宋_GB2312" w:eastAsia="仿宋_GB2312" w:hAnsi="DengXian"/>
                <w:szCs w:val="21"/>
              </w:rPr>
            </w:pPr>
          </w:p>
          <w:p w:rsidR="00F10EF9" w:rsidRDefault="00F10EF9">
            <w:pPr>
              <w:spacing w:line="320" w:lineRule="exact"/>
              <w:jc w:val="center"/>
              <w:rPr>
                <w:rFonts w:ascii="仿宋_GB2312" w:eastAsia="仿宋_GB2312" w:hAnsi="DengXian"/>
                <w:szCs w:val="21"/>
              </w:rPr>
            </w:pPr>
          </w:p>
        </w:tc>
        <w:tc>
          <w:tcPr>
            <w:tcW w:w="2552"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依托人才培养、科学研究、科研成果转化和政策咨询等手段，围绕重大战略，整合资源，扶优扶强，集中力量，重点突破，积极为地方经济社会发展服务；提交5个高质量决策咨询报告。</w:t>
            </w:r>
          </w:p>
        </w:tc>
        <w:tc>
          <w:tcPr>
            <w:tcW w:w="2410"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主动融入社会经济发展，深化产学研合作，提升服务地方经济社会发展的能力与水平；通过服务社会增强自身的内涵建设水平和核心竞争力；提交10个高质量决策咨询报告。</w:t>
            </w:r>
          </w:p>
        </w:tc>
        <w:tc>
          <w:tcPr>
            <w:tcW w:w="2337" w:type="dxa"/>
            <w:tcBorders>
              <w:top w:val="single" w:sz="6" w:space="0" w:color="auto"/>
            </w:tcBorders>
            <w:vAlign w:val="center"/>
          </w:tcPr>
          <w:p w:rsidR="00F10EF9" w:rsidRDefault="00F10EF9">
            <w:pPr>
              <w:spacing w:line="320" w:lineRule="exact"/>
              <w:rPr>
                <w:rFonts w:ascii="仿宋_GB2312" w:eastAsia="仿宋_GB2312" w:hAnsi="DengXian"/>
                <w:szCs w:val="21"/>
              </w:rPr>
            </w:pPr>
          </w:p>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深度融入社会经济发展，持续深化产学研合作，提升服务地方经济社会发展的能力与水平；持续通过服务社会增强自身的内涵建设水平和核心竞争力；提交10个高质量决策咨询报告。</w:t>
            </w:r>
          </w:p>
          <w:p w:rsidR="00F10EF9" w:rsidRDefault="00F10EF9">
            <w:pPr>
              <w:spacing w:line="320" w:lineRule="exact"/>
              <w:rPr>
                <w:rFonts w:ascii="仿宋_GB2312" w:eastAsia="仿宋_GB2312" w:hAnsi="DengXian"/>
                <w:szCs w:val="21"/>
              </w:rPr>
            </w:pPr>
          </w:p>
          <w:p w:rsidR="00F10EF9" w:rsidRDefault="00F10EF9">
            <w:pPr>
              <w:spacing w:line="320" w:lineRule="exact"/>
              <w:rPr>
                <w:rFonts w:ascii="仿宋_GB2312" w:eastAsia="仿宋_GB2312" w:hAnsi="DengXian"/>
                <w:szCs w:val="21"/>
              </w:rPr>
            </w:pPr>
          </w:p>
        </w:tc>
        <w:tc>
          <w:tcPr>
            <w:tcW w:w="2053"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完成《河南省特色骨干大学建设整体规划》的发展目标和主要任务；整合材料，填写表格，参加省教育厅周期验收并通过。</w:t>
            </w:r>
          </w:p>
        </w:tc>
      </w:tr>
      <w:tr w:rsidR="00F10EF9" w:rsidTr="00A81DD3">
        <w:trPr>
          <w:trHeight w:val="633"/>
          <w:jc w:val="center"/>
        </w:trPr>
        <w:tc>
          <w:tcPr>
            <w:tcW w:w="2483" w:type="dxa"/>
            <w:tcBorders>
              <w:top w:val="single" w:sz="6" w:space="0" w:color="auto"/>
            </w:tcBorders>
            <w:vAlign w:val="center"/>
          </w:tcPr>
          <w:p w:rsidR="00A81DD3" w:rsidRDefault="006A34F5">
            <w:pPr>
              <w:spacing w:line="320" w:lineRule="exact"/>
              <w:rPr>
                <w:rFonts w:ascii="仿宋_GB2312" w:eastAsia="仿宋_GB2312" w:hAnsi="DengXian"/>
                <w:b/>
                <w:bCs/>
                <w:sz w:val="24"/>
              </w:rPr>
            </w:pPr>
            <w:r>
              <w:rPr>
                <w:rFonts w:ascii="仿宋_GB2312" w:eastAsia="仿宋_GB2312" w:hAnsi="DengXian" w:hint="eastAsia"/>
                <w:b/>
                <w:bCs/>
                <w:sz w:val="24"/>
              </w:rPr>
              <w:lastRenderedPageBreak/>
              <w:t>突出服务重点，</w:t>
            </w:r>
          </w:p>
          <w:p w:rsidR="00F10EF9" w:rsidRDefault="006A34F5">
            <w:pPr>
              <w:spacing w:line="320" w:lineRule="exact"/>
              <w:rPr>
                <w:rFonts w:ascii="仿宋_GB2312" w:eastAsia="仿宋_GB2312" w:hAnsi="DengXian"/>
                <w:b/>
                <w:bCs/>
                <w:sz w:val="24"/>
              </w:rPr>
            </w:pPr>
            <w:r>
              <w:rPr>
                <w:rFonts w:ascii="仿宋_GB2312" w:eastAsia="仿宋_GB2312" w:hAnsi="DengXian" w:hint="eastAsia"/>
                <w:b/>
                <w:bCs/>
                <w:sz w:val="24"/>
              </w:rPr>
              <w:t>彰显服务效能</w:t>
            </w:r>
          </w:p>
        </w:tc>
        <w:tc>
          <w:tcPr>
            <w:tcW w:w="1984" w:type="dxa"/>
            <w:tcBorders>
              <w:top w:val="single" w:sz="6" w:space="0" w:color="auto"/>
            </w:tcBorders>
            <w:vAlign w:val="center"/>
          </w:tcPr>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科研处</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各院系</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各科研机构</w:t>
            </w:r>
          </w:p>
          <w:p w:rsidR="00F10EF9" w:rsidRDefault="00F10EF9">
            <w:pPr>
              <w:spacing w:line="320" w:lineRule="exact"/>
              <w:jc w:val="center"/>
              <w:rPr>
                <w:rFonts w:ascii="仿宋_GB2312" w:eastAsia="仿宋_GB2312" w:hAnsi="DengXian"/>
                <w:szCs w:val="21"/>
              </w:rPr>
            </w:pPr>
          </w:p>
          <w:p w:rsidR="00F10EF9" w:rsidRDefault="00F10EF9">
            <w:pPr>
              <w:spacing w:line="320" w:lineRule="exact"/>
              <w:jc w:val="center"/>
              <w:rPr>
                <w:rFonts w:ascii="仿宋_GB2312" w:eastAsia="仿宋_GB2312" w:hAnsi="DengXian"/>
                <w:szCs w:val="21"/>
              </w:rPr>
            </w:pPr>
          </w:p>
        </w:tc>
        <w:tc>
          <w:tcPr>
            <w:tcW w:w="2552" w:type="dxa"/>
            <w:tcBorders>
              <w:top w:val="single" w:sz="6" w:space="0" w:color="auto"/>
            </w:tcBorders>
            <w:vAlign w:val="center"/>
          </w:tcPr>
          <w:p w:rsidR="00A81DD3" w:rsidRDefault="00A81DD3">
            <w:pPr>
              <w:spacing w:line="320" w:lineRule="exact"/>
              <w:rPr>
                <w:rFonts w:ascii="仿宋_GB2312" w:eastAsia="仿宋_GB2312" w:hAnsi="DengXian"/>
                <w:szCs w:val="21"/>
              </w:rPr>
            </w:pPr>
          </w:p>
          <w:p w:rsidR="00A81DD3" w:rsidRDefault="00A81DD3">
            <w:pPr>
              <w:spacing w:line="320" w:lineRule="exact"/>
              <w:rPr>
                <w:rFonts w:ascii="仿宋_GB2312" w:eastAsia="仿宋_GB2312" w:hAnsi="DengXian"/>
                <w:szCs w:val="21"/>
              </w:rPr>
            </w:pPr>
          </w:p>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根据国家战略和地区经济发展需要，结合学校学科和专业特色，形成有针对性的服务团队；找准服务方向，充分发挥学校特色学科优势和服务能力，结合区域发展实际需求，选择灵活多样的服务方式，争取在不同层次、不同领域提高服务质量；引导全校教师和科研人员针对河南经济社会发展及法治建设的重点、难点、热点问题，产出务实管用的研究成果，为政府、企业提供决策咨询服务；围绕河南省经济发展重点产业链和创新链，培养适应区域、行业、企业需求的应用型人才。</w:t>
            </w:r>
          </w:p>
          <w:p w:rsidR="00A81DD3" w:rsidRDefault="00A81DD3">
            <w:pPr>
              <w:spacing w:line="320" w:lineRule="exact"/>
              <w:rPr>
                <w:rFonts w:ascii="仿宋_GB2312" w:eastAsia="仿宋_GB2312" w:hAnsi="DengXian"/>
                <w:szCs w:val="21"/>
              </w:rPr>
            </w:pPr>
          </w:p>
          <w:p w:rsidR="00A81DD3" w:rsidRDefault="00A81DD3">
            <w:pPr>
              <w:spacing w:line="320" w:lineRule="exact"/>
              <w:rPr>
                <w:rFonts w:ascii="仿宋_GB2312" w:eastAsia="仿宋_GB2312" w:hAnsi="DengXian"/>
                <w:szCs w:val="21"/>
              </w:rPr>
            </w:pPr>
          </w:p>
          <w:p w:rsidR="00A81DD3" w:rsidRDefault="00A81DD3">
            <w:pPr>
              <w:spacing w:line="320" w:lineRule="exact"/>
              <w:rPr>
                <w:rFonts w:ascii="仿宋_GB2312" w:eastAsia="仿宋_GB2312" w:hAnsi="DengXian"/>
                <w:szCs w:val="21"/>
              </w:rPr>
            </w:pPr>
          </w:p>
          <w:p w:rsidR="00A81DD3" w:rsidRDefault="00A81DD3">
            <w:pPr>
              <w:spacing w:line="320" w:lineRule="exact"/>
              <w:rPr>
                <w:rFonts w:ascii="仿宋_GB2312" w:eastAsia="仿宋_GB2312" w:hAnsi="DengXian"/>
                <w:szCs w:val="21"/>
              </w:rPr>
            </w:pPr>
          </w:p>
          <w:p w:rsidR="00A81DD3" w:rsidRDefault="00A81DD3">
            <w:pPr>
              <w:spacing w:line="320" w:lineRule="exact"/>
              <w:rPr>
                <w:rFonts w:ascii="仿宋_GB2312" w:eastAsia="仿宋_GB2312" w:hAnsi="DengXian" w:hint="eastAsia"/>
                <w:szCs w:val="21"/>
              </w:rPr>
            </w:pPr>
          </w:p>
        </w:tc>
        <w:tc>
          <w:tcPr>
            <w:tcW w:w="2410"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加强服务团队建设；进一步找准服务方向，细化服务工作；进一步提升服务质量，灵活服务方式方法，建立健全专业预警和专业动态调整机制；培养适应区域、行业、企业需求的应用型人才。</w:t>
            </w:r>
          </w:p>
        </w:tc>
        <w:tc>
          <w:tcPr>
            <w:tcW w:w="2337"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 xml:space="preserve">持续加强服务团队建设；持续找准服务方向，细化服务工作；持续提升服务质量，灵活服务方式方法；持续建立健全专业预警和专业动态调整机制，培养适应区域、行业、企业需求的应用型人才。 </w:t>
            </w:r>
          </w:p>
        </w:tc>
        <w:tc>
          <w:tcPr>
            <w:tcW w:w="2053"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完成《河南省特色骨干大学建设整体规划》的发展目标和主要任务；整合材料，填写表格，参加省教育厅周期验收并通过。</w:t>
            </w:r>
          </w:p>
        </w:tc>
      </w:tr>
      <w:tr w:rsidR="00F10EF9" w:rsidTr="00A81DD3">
        <w:trPr>
          <w:trHeight w:val="633"/>
          <w:jc w:val="center"/>
        </w:trPr>
        <w:tc>
          <w:tcPr>
            <w:tcW w:w="2483" w:type="dxa"/>
            <w:tcBorders>
              <w:top w:val="single" w:sz="6" w:space="0" w:color="auto"/>
            </w:tcBorders>
            <w:vAlign w:val="center"/>
          </w:tcPr>
          <w:p w:rsidR="00F10EF9" w:rsidRDefault="006A34F5">
            <w:pPr>
              <w:spacing w:line="320" w:lineRule="exact"/>
              <w:rPr>
                <w:rFonts w:ascii="仿宋_GB2312" w:eastAsia="仿宋_GB2312" w:hAnsi="DengXian"/>
                <w:b/>
                <w:bCs/>
                <w:sz w:val="24"/>
              </w:rPr>
            </w:pPr>
            <w:r>
              <w:rPr>
                <w:rFonts w:ascii="仿宋_GB2312" w:eastAsia="仿宋_GB2312" w:hAnsi="DengXian" w:hint="eastAsia"/>
                <w:b/>
                <w:bCs/>
                <w:sz w:val="24"/>
              </w:rPr>
              <w:lastRenderedPageBreak/>
              <w:t>加强校地校企间合作</w:t>
            </w:r>
          </w:p>
        </w:tc>
        <w:tc>
          <w:tcPr>
            <w:tcW w:w="1984" w:type="dxa"/>
            <w:tcBorders>
              <w:top w:val="single" w:sz="6" w:space="0" w:color="auto"/>
            </w:tcBorders>
            <w:vAlign w:val="center"/>
          </w:tcPr>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科研处</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校长办公室</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校友工作办公室</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各院系</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各科研机构</w:t>
            </w:r>
          </w:p>
          <w:p w:rsidR="00F10EF9" w:rsidRDefault="00F10EF9">
            <w:pPr>
              <w:spacing w:line="320" w:lineRule="exact"/>
              <w:jc w:val="center"/>
              <w:rPr>
                <w:rFonts w:ascii="仿宋_GB2312" w:eastAsia="仿宋_GB2312" w:hAnsi="DengXian"/>
                <w:szCs w:val="21"/>
              </w:rPr>
            </w:pPr>
          </w:p>
          <w:p w:rsidR="00F10EF9" w:rsidRDefault="00F10EF9">
            <w:pPr>
              <w:spacing w:line="320" w:lineRule="exact"/>
              <w:jc w:val="center"/>
              <w:rPr>
                <w:rFonts w:ascii="仿宋_GB2312" w:eastAsia="仿宋_GB2312" w:hAnsi="DengXian"/>
                <w:szCs w:val="21"/>
              </w:rPr>
            </w:pPr>
          </w:p>
          <w:p w:rsidR="00F10EF9" w:rsidRDefault="00F10EF9">
            <w:pPr>
              <w:spacing w:line="320" w:lineRule="exact"/>
              <w:jc w:val="center"/>
              <w:rPr>
                <w:rFonts w:ascii="仿宋_GB2312" w:eastAsia="仿宋_GB2312" w:hAnsi="DengXian" w:hint="eastAsia"/>
                <w:szCs w:val="21"/>
              </w:rPr>
            </w:pPr>
          </w:p>
        </w:tc>
        <w:tc>
          <w:tcPr>
            <w:tcW w:w="2552" w:type="dxa"/>
            <w:tcBorders>
              <w:top w:val="single" w:sz="6" w:space="0" w:color="auto"/>
            </w:tcBorders>
            <w:vAlign w:val="center"/>
          </w:tcPr>
          <w:p w:rsidR="00F10EF9" w:rsidRDefault="006A34F5" w:rsidP="00A81DD3">
            <w:pPr>
              <w:spacing w:line="240" w:lineRule="exact"/>
              <w:rPr>
                <w:rFonts w:ascii="仿宋_GB2312" w:eastAsia="仿宋_GB2312" w:hAnsi="DengXian" w:hint="eastAsia"/>
                <w:szCs w:val="21"/>
              </w:rPr>
            </w:pPr>
            <w:r>
              <w:rPr>
                <w:rFonts w:ascii="仿宋_GB2312" w:eastAsia="仿宋_GB2312" w:hAnsi="DengXian" w:hint="eastAsia"/>
                <w:szCs w:val="21"/>
              </w:rPr>
              <w:t>做好校地校企战略合作规划，启动“校地协同计划”“校企协同计划”，搭建校地校企产教融合发展平台；成立校地校企合作发展联盟，加强行业、学院和校外实习基地建设，完善协同育人治理体系；打造“双师双能型”教师队伍,引进行业企业导师进校园，倡导“产学研相结合、教学做一体化”，鼓励院系结合专业特点探索多元化育人模式；选派干部、教师到地方到企业挂职锻炼，实现学校和地方、企业的人才共建共享；通过横向科研项目，实现校地校企良性合作，协同发展；推动学校人才培养、科学研究、社会服务与河南省人才、技术需求无缝对接；以校友会为平台，拓展校地校企合作渠道，加速实现学校优秀科技成果在河南的转化；围绕院系专业建设、学生专业学习、职业规划、就业创业等问题，邀请校友返校参加各类论坛；鼓励校友企业联合招聘，校友创始人、校友高管返校招聘，实现合作互利共赢；探索建立行业学院，引进企业技术和人才参与专业建设。</w:t>
            </w:r>
          </w:p>
        </w:tc>
        <w:tc>
          <w:tcPr>
            <w:tcW w:w="2410" w:type="dxa"/>
            <w:tcBorders>
              <w:top w:val="single" w:sz="6" w:space="0" w:color="auto"/>
            </w:tcBorders>
            <w:vAlign w:val="center"/>
          </w:tcPr>
          <w:p w:rsidR="00F10EF9" w:rsidRPr="00A81DD3" w:rsidRDefault="006A34F5">
            <w:pPr>
              <w:spacing w:line="300" w:lineRule="exact"/>
              <w:rPr>
                <w:rFonts w:ascii="仿宋_GB2312" w:eastAsia="仿宋_GB2312" w:hAnsi="DengXian" w:hint="eastAsia"/>
                <w:szCs w:val="21"/>
              </w:rPr>
            </w:pPr>
            <w:r>
              <w:rPr>
                <w:rFonts w:ascii="仿宋_GB2312" w:eastAsia="仿宋_GB2312" w:hAnsi="DengXian" w:hint="eastAsia"/>
                <w:szCs w:val="21"/>
              </w:rPr>
              <w:t>完善校地校企战略合作规划，实施“校地协同计划”“校企协同计划”，搭建更多校地校企产教融合发展平台；加强校地校企合作发展联盟，持续加强行业、学院和校外实习基地建设；加强“双师双能型”教师队伍建设,实现“产学研相结合、教学做一体化”，构建多元化育人模式；持续选派干部、教师到地方到企业挂职锻炼；加强校地校企横向科研项目全过程管理；持续推动学校人才培养、科学研究、社会服务与河南省人才、技术需求无缝对接；以校友会为平台，持续拓展校地校企合作渠道；健全校友返校参与学校活动的常态化机制；持续鼓励校友企业联合返校招聘；谋划建立行业学院，引进企业技术和人才参与专业建设。</w:t>
            </w:r>
          </w:p>
          <w:p w:rsidR="00F10EF9" w:rsidRDefault="00F10EF9">
            <w:pPr>
              <w:spacing w:line="300" w:lineRule="exact"/>
              <w:rPr>
                <w:rFonts w:ascii="仿宋_GB2312" w:eastAsia="仿宋_GB2312" w:hAnsi="DengXian"/>
                <w:szCs w:val="21"/>
              </w:rPr>
            </w:pPr>
          </w:p>
        </w:tc>
        <w:tc>
          <w:tcPr>
            <w:tcW w:w="2337" w:type="dxa"/>
            <w:tcBorders>
              <w:top w:val="single" w:sz="6" w:space="0" w:color="auto"/>
            </w:tcBorders>
            <w:vAlign w:val="center"/>
          </w:tcPr>
          <w:p w:rsidR="00F10EF9" w:rsidRDefault="006A34F5">
            <w:pPr>
              <w:spacing w:line="300" w:lineRule="exact"/>
              <w:rPr>
                <w:rFonts w:ascii="仿宋_GB2312" w:eastAsia="仿宋_GB2312" w:hAnsi="DengXian"/>
                <w:szCs w:val="21"/>
              </w:rPr>
            </w:pPr>
            <w:r>
              <w:rPr>
                <w:rFonts w:ascii="仿宋_GB2312" w:eastAsia="仿宋_GB2312" w:hAnsi="DengXian" w:hint="eastAsia"/>
                <w:szCs w:val="21"/>
              </w:rPr>
              <w:t>持续做好校地校企战略合作规划，继续实施“校地协同计划”“校企协同计划”，搭建校地校企产教融合发展平台；加强校地校企合作发展联盟，持续加强行业、学院和校外实习基地建设；加强“双师双能型”教师队伍建设,实现“产学研相结合、教学做一体化”，构建多元化育人模式；持续选派干部、教师到地方到企业挂职锻炼；加强校地校企横向科研项目全过程管理；持续推动学校人才培养、科学研究、社会服务与河南省人才、技术需求无缝对接；以校友会为平台，持续拓展校地校企合作渠道；健全校友返校参与学校活动的常态化机制；持续鼓励校友企业联合返校招聘；建立行业学院，引进企业技术和人才参与专业建设。</w:t>
            </w:r>
          </w:p>
        </w:tc>
        <w:tc>
          <w:tcPr>
            <w:tcW w:w="2053" w:type="dxa"/>
            <w:tcBorders>
              <w:top w:val="single" w:sz="6" w:space="0" w:color="auto"/>
            </w:tcBorders>
            <w:vAlign w:val="center"/>
          </w:tcPr>
          <w:p w:rsidR="00F10EF9" w:rsidRDefault="006A34F5">
            <w:pPr>
              <w:spacing w:line="300" w:lineRule="exact"/>
              <w:rPr>
                <w:rFonts w:ascii="仿宋_GB2312" w:eastAsia="仿宋_GB2312" w:hAnsi="DengXian"/>
                <w:szCs w:val="21"/>
              </w:rPr>
            </w:pPr>
            <w:r>
              <w:rPr>
                <w:rFonts w:ascii="仿宋_GB2312" w:eastAsia="仿宋_GB2312" w:hAnsi="DengXian" w:hint="eastAsia"/>
                <w:szCs w:val="21"/>
              </w:rPr>
              <w:t>完成《河南省特色骨干大学建设整体规划》的发展目标和主要任务；整合材料，填写表格，参加省教育厅周期验收并通过。</w:t>
            </w:r>
          </w:p>
        </w:tc>
      </w:tr>
      <w:tr w:rsidR="00F10EF9" w:rsidTr="00A81DD3">
        <w:trPr>
          <w:trHeight w:val="783"/>
          <w:jc w:val="center"/>
        </w:trPr>
        <w:tc>
          <w:tcPr>
            <w:tcW w:w="2483" w:type="dxa"/>
            <w:tcBorders>
              <w:top w:val="single" w:sz="6" w:space="0" w:color="auto"/>
              <w:bottom w:val="single" w:sz="6" w:space="0" w:color="auto"/>
            </w:tcBorders>
            <w:vAlign w:val="center"/>
          </w:tcPr>
          <w:p w:rsidR="00F10EF9" w:rsidRDefault="006A34F5">
            <w:pPr>
              <w:spacing w:line="320" w:lineRule="exact"/>
              <w:rPr>
                <w:rFonts w:ascii="仿宋_GB2312" w:eastAsia="仿宋_GB2312" w:hAnsi="DengXian"/>
                <w:b/>
                <w:bCs/>
                <w:sz w:val="24"/>
              </w:rPr>
            </w:pPr>
            <w:r>
              <w:rPr>
                <w:rFonts w:ascii="仿宋_GB2312" w:eastAsia="仿宋_GB2312" w:hAnsi="DengXian" w:hint="eastAsia"/>
                <w:b/>
                <w:bCs/>
                <w:sz w:val="24"/>
              </w:rPr>
              <w:lastRenderedPageBreak/>
              <w:t>提高政策研究能力，提供决策咨询服务</w:t>
            </w:r>
          </w:p>
        </w:tc>
        <w:tc>
          <w:tcPr>
            <w:tcW w:w="1984" w:type="dxa"/>
            <w:tcBorders>
              <w:top w:val="single" w:sz="6" w:space="0" w:color="auto"/>
              <w:bottom w:val="single" w:sz="6" w:space="0" w:color="auto"/>
            </w:tcBorders>
            <w:vAlign w:val="center"/>
          </w:tcPr>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科研处</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校长办公室</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校友工作办公室</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各院系</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各科研机构</w:t>
            </w:r>
          </w:p>
        </w:tc>
        <w:tc>
          <w:tcPr>
            <w:tcW w:w="2552" w:type="dxa"/>
            <w:tcBorders>
              <w:top w:val="single" w:sz="6" w:space="0" w:color="auto"/>
              <w:bottom w:val="single" w:sz="6" w:space="0" w:color="auto"/>
            </w:tcBorders>
            <w:vAlign w:val="center"/>
          </w:tcPr>
          <w:p w:rsidR="00F10EF9" w:rsidRDefault="006A34F5" w:rsidP="009C478D">
            <w:pPr>
              <w:spacing w:line="260" w:lineRule="exact"/>
              <w:rPr>
                <w:rFonts w:ascii="仿宋_GB2312" w:eastAsia="仿宋_GB2312" w:hAnsi="DengXian"/>
                <w:szCs w:val="21"/>
              </w:rPr>
            </w:pPr>
            <w:r>
              <w:rPr>
                <w:rFonts w:ascii="仿宋_GB2312" w:eastAsia="仿宋_GB2312" w:hAnsi="DengXian" w:hint="eastAsia"/>
                <w:szCs w:val="21"/>
              </w:rPr>
              <w:t>搭建与政府部门的联系沟通渠道，了解重大需求，增强政策思维能力；依靠学校现有研究平台，成立专门决策咨询机构，建立决策咨询服务机制；依托人才培养、科学研究、成果转化和政策咨询等手段，围绕重大战略，整合资源，集中力量，重点突破，为地方经济社会发展提供决策咨询服务；通过服务社会，增强自身的内涵建设水平和核心竞争力；充分发挥经管法优势学科的作用，构建创新研究基地，打造新型高端智库，组建稳定专家队伍，主动开展政府决策咨询研究，发挥资政建言作用，成为政府的人才库、智囊团；建立学校决策咨询信息系统，推动科研成果的推广应用；加强“黄河流域经济高质量发展研究院”等平台建设，产出高水平成果，服务社会经济发展；鼓励教师主动参与国家、地方法律法规的起草修订工作，为困难群体开展法律援助。</w:t>
            </w:r>
          </w:p>
        </w:tc>
        <w:tc>
          <w:tcPr>
            <w:tcW w:w="2410" w:type="dxa"/>
            <w:tcBorders>
              <w:top w:val="single" w:sz="6" w:space="0" w:color="auto"/>
              <w:bottom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畅通与政府部门的联系沟通渠道；完善专门决策咨询机构，健全决策咨询服务机制；持续依托学校优势特色，围绕重大战略，集中力量，重点突破，为地方经济社会发展提供决策咨询服务；持续增强自身的内涵建设水平和核心竞争力；持续打造创新研究基地、新型高端智库、稳定专家队伍，主动开展政府决策咨询研究，发挥资政建言作用，成为政府的人才库、智囊团；完善学校决策咨询信息系统，推动科研成果的推广应用；持续加强“黄河流域经济高质量发展研究院”等平台建设，产出高水平成果，服务社会经济发展；持续鼓励教师主动参与国家、地方法律法规的起草修订工作，为困难群体开展法律援助。</w:t>
            </w:r>
          </w:p>
        </w:tc>
        <w:tc>
          <w:tcPr>
            <w:tcW w:w="2337" w:type="dxa"/>
            <w:tcBorders>
              <w:top w:val="single" w:sz="6" w:space="0" w:color="auto"/>
              <w:bottom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持续建立健全各项提高政策研究能力，提升决策咨询服务水平的各项制度与措施；编制成果快报、研究报告集，及时向政府提供观点、对策和建议；加强媒体宣传，多渠道、多形式推介学校决策咨询成果，扩大学校在决策咨询领域的社会影响力。</w:t>
            </w:r>
          </w:p>
          <w:p w:rsidR="00F10EF9" w:rsidRDefault="00F10EF9">
            <w:pPr>
              <w:spacing w:line="320" w:lineRule="exact"/>
              <w:rPr>
                <w:rFonts w:ascii="仿宋_GB2312" w:eastAsia="仿宋_GB2312" w:hAnsi="DengXian"/>
                <w:szCs w:val="21"/>
              </w:rPr>
            </w:pPr>
          </w:p>
        </w:tc>
        <w:tc>
          <w:tcPr>
            <w:tcW w:w="2053" w:type="dxa"/>
            <w:tcBorders>
              <w:top w:val="single" w:sz="6" w:space="0" w:color="auto"/>
              <w:bottom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完成《河南省特色骨干大学建设整体规划》的发展目标和主要任务；整合材料，填写表格，参加省教育厅周期验收并通过。</w:t>
            </w:r>
          </w:p>
        </w:tc>
      </w:tr>
      <w:tr w:rsidR="00F10EF9" w:rsidTr="00A81DD3">
        <w:trPr>
          <w:trHeight w:val="783"/>
          <w:jc w:val="center"/>
        </w:trPr>
        <w:tc>
          <w:tcPr>
            <w:tcW w:w="2483" w:type="dxa"/>
            <w:tcBorders>
              <w:top w:val="single" w:sz="6" w:space="0" w:color="auto"/>
              <w:bottom w:val="single" w:sz="6" w:space="0" w:color="auto"/>
            </w:tcBorders>
            <w:vAlign w:val="center"/>
          </w:tcPr>
          <w:p w:rsidR="00F10EF9" w:rsidRDefault="006A34F5">
            <w:pPr>
              <w:spacing w:line="320" w:lineRule="exact"/>
              <w:rPr>
                <w:rFonts w:ascii="仿宋_GB2312" w:eastAsia="仿宋_GB2312" w:hAnsi="DengXian"/>
                <w:b/>
                <w:bCs/>
                <w:color w:val="FF0000"/>
                <w:sz w:val="24"/>
              </w:rPr>
            </w:pPr>
            <w:r>
              <w:rPr>
                <w:rFonts w:ascii="仿宋_GB2312" w:eastAsia="仿宋_GB2312" w:hAnsi="DengXian" w:hint="eastAsia"/>
                <w:b/>
                <w:bCs/>
                <w:sz w:val="24"/>
              </w:rPr>
              <w:lastRenderedPageBreak/>
              <w:t>参与实施高校哲学社会科学繁荣计划</w:t>
            </w:r>
          </w:p>
        </w:tc>
        <w:tc>
          <w:tcPr>
            <w:tcW w:w="1984" w:type="dxa"/>
            <w:tcBorders>
              <w:top w:val="single" w:sz="6" w:space="0" w:color="auto"/>
              <w:bottom w:val="single" w:sz="6" w:space="0" w:color="auto"/>
            </w:tcBorders>
            <w:vAlign w:val="center"/>
          </w:tcPr>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科研处</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各院系</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各研究机构</w:t>
            </w:r>
          </w:p>
        </w:tc>
        <w:tc>
          <w:tcPr>
            <w:tcW w:w="2552" w:type="dxa"/>
            <w:tcBorders>
              <w:top w:val="single" w:sz="6" w:space="0" w:color="auto"/>
              <w:bottom w:val="single" w:sz="6" w:space="0" w:color="auto"/>
            </w:tcBorders>
            <w:vAlign w:val="center"/>
          </w:tcPr>
          <w:p w:rsidR="006A34F5" w:rsidRDefault="006A34F5">
            <w:pPr>
              <w:spacing w:line="320" w:lineRule="exact"/>
              <w:rPr>
                <w:rFonts w:ascii="仿宋_GB2312" w:eastAsia="仿宋_GB2312" w:hAnsi="DengXian" w:hint="eastAsia"/>
                <w:szCs w:val="21"/>
              </w:rPr>
            </w:pPr>
            <w:r>
              <w:rPr>
                <w:rFonts w:ascii="仿宋_GB2312" w:eastAsia="仿宋_GB2312" w:hAnsi="DengXian" w:hint="eastAsia"/>
                <w:szCs w:val="21"/>
              </w:rPr>
              <w:t>建设人文社会科学研究体系，优化资源配置，厚植学术基础，激发科研热情；加强哲学社会科学人才队伍建设，实施哲学社会科学创新人才和创新团队计划，重点加强中青年学术骨干和学术团队培养，造就一批在省内乃至全国有重要影响力的名师大家；创新科研组织模式，明确研究方向，汇聚高端人才，形成成果高地；推进社科重点研究基地建设，构建人才辈出、成果丰富、学术发展的科研创新平台体系。</w:t>
            </w:r>
          </w:p>
        </w:tc>
        <w:tc>
          <w:tcPr>
            <w:tcW w:w="2410" w:type="dxa"/>
            <w:tcBorders>
              <w:top w:val="single" w:sz="6" w:space="0" w:color="auto"/>
              <w:bottom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加强建设人文社会科学研究体系，优化资源配置，厚植学术基础，激发科研热情；持续加强哲学社会科学人才队伍建设；持续创新科研组织模式；持续推进社科重点研究基地建设，构建科研创新平台体系。</w:t>
            </w:r>
          </w:p>
        </w:tc>
        <w:tc>
          <w:tcPr>
            <w:tcW w:w="2337" w:type="dxa"/>
            <w:tcBorders>
              <w:top w:val="single" w:sz="6" w:space="0" w:color="auto"/>
              <w:bottom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持续加强建设人文社会科学研究体系，优化资源配置，厚植学术基础，激发科研热情；持续加强哲学社会科学人才队伍建设；持续创新科研组织模式；持续推进社科重点研究基地建设，构建科研创新平台体系。</w:t>
            </w:r>
          </w:p>
        </w:tc>
        <w:tc>
          <w:tcPr>
            <w:tcW w:w="2053" w:type="dxa"/>
            <w:tcBorders>
              <w:top w:val="single" w:sz="6" w:space="0" w:color="auto"/>
              <w:bottom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完成《河南省特色骨干大学建设整体规划》的发展目标和主要任务；整合材料，填写表格，参加省教育厅周期验收并通过。</w:t>
            </w:r>
          </w:p>
        </w:tc>
      </w:tr>
      <w:tr w:rsidR="00F10EF9" w:rsidTr="00A81DD3">
        <w:trPr>
          <w:trHeight w:val="783"/>
          <w:jc w:val="center"/>
        </w:trPr>
        <w:tc>
          <w:tcPr>
            <w:tcW w:w="2483" w:type="dxa"/>
            <w:tcBorders>
              <w:top w:val="single" w:sz="6" w:space="0" w:color="auto"/>
            </w:tcBorders>
            <w:vAlign w:val="center"/>
          </w:tcPr>
          <w:p w:rsidR="00F10EF9" w:rsidRDefault="006A34F5">
            <w:pPr>
              <w:spacing w:line="320" w:lineRule="exact"/>
              <w:rPr>
                <w:rFonts w:ascii="仿宋_GB2312" w:eastAsia="仿宋_GB2312" w:hAnsi="DengXian"/>
                <w:b/>
                <w:bCs/>
                <w:sz w:val="24"/>
              </w:rPr>
            </w:pPr>
            <w:r>
              <w:rPr>
                <w:rFonts w:ascii="仿宋_GB2312" w:eastAsia="仿宋_GB2312" w:hAnsi="DengXian" w:hint="eastAsia"/>
                <w:b/>
                <w:bCs/>
                <w:sz w:val="24"/>
              </w:rPr>
              <w:t>完善服务工作的制度建设</w:t>
            </w:r>
          </w:p>
        </w:tc>
        <w:tc>
          <w:tcPr>
            <w:tcW w:w="1984" w:type="dxa"/>
            <w:tcBorders>
              <w:top w:val="single" w:sz="6" w:space="0" w:color="auto"/>
            </w:tcBorders>
            <w:vAlign w:val="center"/>
          </w:tcPr>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科研处</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各院系</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各部门</w:t>
            </w:r>
          </w:p>
          <w:p w:rsidR="00F10EF9" w:rsidRDefault="00F10EF9">
            <w:pPr>
              <w:spacing w:line="320" w:lineRule="exact"/>
              <w:jc w:val="center"/>
              <w:rPr>
                <w:rFonts w:ascii="仿宋_GB2312" w:eastAsia="仿宋_GB2312" w:hAnsi="DengXian"/>
                <w:szCs w:val="21"/>
              </w:rPr>
            </w:pPr>
          </w:p>
        </w:tc>
        <w:tc>
          <w:tcPr>
            <w:tcW w:w="2552"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 xml:space="preserve">梳理现有社会服务制度；结合学校实际，借鉴先进经验，探索筹划社会服务工作顶层设计；完善社会服务工作相关管理制度，健全社会服务管理体系；完善绩效奖励机制，建立多方位、多层面社会服务成果评价机制。 </w:t>
            </w:r>
          </w:p>
        </w:tc>
        <w:tc>
          <w:tcPr>
            <w:tcW w:w="2410"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构建社会服务工作顶层设计；持续完善社会服务工作相关管理制度，健全社会服务管理体系；持续完善绩效奖励机制，建立多方位、多层面社会服务成果评价机制。</w:t>
            </w:r>
          </w:p>
        </w:tc>
        <w:tc>
          <w:tcPr>
            <w:tcW w:w="2337"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持续构建社会服务工作顶层设计；持续完善社会服务工作相关管理制度，健全社会服务管理体系；持续完善绩效奖励机制，建立多方位、多层面社会服务成果评价机制。</w:t>
            </w:r>
          </w:p>
        </w:tc>
        <w:tc>
          <w:tcPr>
            <w:tcW w:w="2053" w:type="dxa"/>
            <w:tcBorders>
              <w:top w:val="single" w:sz="6" w:space="0" w:color="auto"/>
            </w:tcBorders>
            <w:vAlign w:val="center"/>
          </w:tcPr>
          <w:p w:rsidR="00F10EF9" w:rsidRDefault="00F10EF9">
            <w:pPr>
              <w:spacing w:line="320" w:lineRule="exact"/>
              <w:rPr>
                <w:rFonts w:ascii="仿宋_GB2312" w:eastAsia="仿宋_GB2312" w:hAnsi="DengXian"/>
                <w:szCs w:val="21"/>
              </w:rPr>
            </w:pPr>
          </w:p>
          <w:p w:rsidR="00F10EF9" w:rsidRDefault="00F10EF9">
            <w:pPr>
              <w:spacing w:line="320" w:lineRule="exact"/>
              <w:rPr>
                <w:rFonts w:ascii="仿宋_GB2312" w:eastAsia="仿宋_GB2312" w:hAnsi="DengXian"/>
                <w:szCs w:val="21"/>
              </w:rPr>
            </w:pPr>
          </w:p>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完成《河南省特色骨干大学建设整体规划》的发展目标和主要任务；整合材料，填写表格，参加省教育厅周期验收并通过。</w:t>
            </w:r>
          </w:p>
          <w:p w:rsidR="00F10EF9" w:rsidRDefault="00F10EF9">
            <w:pPr>
              <w:spacing w:line="320" w:lineRule="exact"/>
              <w:rPr>
                <w:rFonts w:ascii="仿宋_GB2312" w:eastAsia="仿宋_GB2312" w:hAnsi="DengXian"/>
                <w:szCs w:val="21"/>
              </w:rPr>
            </w:pPr>
          </w:p>
        </w:tc>
      </w:tr>
    </w:tbl>
    <w:p w:rsidR="00F10EF9" w:rsidRDefault="006A34F5">
      <w:pPr>
        <w:rPr>
          <w:rFonts w:ascii="仿宋_GB2312" w:eastAsia="仿宋_GB2312"/>
          <w:sz w:val="32"/>
          <w:szCs w:val="32"/>
        </w:rPr>
      </w:pPr>
      <w:r>
        <w:rPr>
          <w:rFonts w:ascii="楷体_GB2312" w:eastAsia="楷体_GB2312" w:hint="eastAsia"/>
          <w:sz w:val="24"/>
        </w:rPr>
        <w:t>注：“承担部门”中排序第一的部门为责任部门，部门负责人为第一责任人，分管校领导为责任领导。</w:t>
      </w:r>
      <w:r>
        <w:rPr>
          <w:rFonts w:ascii="楷体_GB2312" w:eastAsia="楷体_GB2312"/>
          <w:sz w:val="24"/>
        </w:rPr>
        <w:t xml:space="preserve"> </w:t>
      </w:r>
      <w:r>
        <w:rPr>
          <w:rFonts w:ascii="仿宋_GB2312" w:eastAsia="仿宋_GB2312"/>
          <w:sz w:val="32"/>
          <w:szCs w:val="32"/>
        </w:rPr>
        <w:br w:type="page"/>
      </w:r>
    </w:p>
    <w:p w:rsidR="00F10EF9" w:rsidRDefault="006A34F5">
      <w:pPr>
        <w:spacing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8</w:t>
      </w:r>
    </w:p>
    <w:p w:rsidR="00F10EF9" w:rsidRDefault="006A34F5">
      <w:pPr>
        <w:snapToGrid w:val="0"/>
        <w:jc w:val="center"/>
        <w:rPr>
          <w:rFonts w:ascii="方正小标宋简体" w:eastAsia="方正小标宋简体"/>
          <w:sz w:val="44"/>
          <w:szCs w:val="44"/>
        </w:rPr>
      </w:pPr>
      <w:r>
        <w:rPr>
          <w:rFonts w:ascii="方正小标宋简体" w:eastAsia="方正小标宋简体" w:hint="eastAsia"/>
          <w:sz w:val="44"/>
          <w:szCs w:val="44"/>
        </w:rPr>
        <w:t>河南财经政法大学特色骨干大学建设任务分解表</w:t>
      </w:r>
    </w:p>
    <w:p w:rsidR="00F10EF9" w:rsidRDefault="006A34F5">
      <w:pPr>
        <w:snapToGrid w:val="0"/>
        <w:jc w:val="center"/>
        <w:rPr>
          <w:rFonts w:ascii="仿宋_GB2312" w:eastAsia="仿宋_GB2312"/>
          <w:sz w:val="32"/>
          <w:szCs w:val="32"/>
        </w:rPr>
      </w:pPr>
      <w:r>
        <w:rPr>
          <w:rFonts w:ascii="仿宋_GB2312" w:eastAsia="仿宋_GB2312" w:hint="eastAsia"/>
          <w:sz w:val="32"/>
          <w:szCs w:val="32"/>
        </w:rPr>
        <w:t>（教育信息化）</w:t>
      </w:r>
    </w:p>
    <w:tbl>
      <w:tblPr>
        <w:tblW w:w="138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83"/>
        <w:gridCol w:w="1843"/>
        <w:gridCol w:w="2693"/>
        <w:gridCol w:w="2268"/>
        <w:gridCol w:w="2410"/>
        <w:gridCol w:w="2122"/>
      </w:tblGrid>
      <w:tr w:rsidR="00F10EF9" w:rsidTr="00A13808">
        <w:trPr>
          <w:trHeight w:val="519"/>
          <w:jc w:val="center"/>
        </w:trPr>
        <w:tc>
          <w:tcPr>
            <w:tcW w:w="2483" w:type="dxa"/>
            <w:vMerge w:val="restart"/>
            <w:tcBorders>
              <w:top w:val="single" w:sz="12" w:space="0" w:color="auto"/>
              <w:bottom w:val="single" w:sz="6" w:space="0" w:color="auto"/>
            </w:tcBorders>
            <w:shd w:val="clear" w:color="auto" w:fill="auto"/>
            <w:vAlign w:val="center"/>
          </w:tcPr>
          <w:p w:rsidR="00F10EF9" w:rsidRDefault="006A34F5">
            <w:pPr>
              <w:spacing w:beforeLines="50" w:before="156" w:afterLines="50" w:after="156"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目标任务</w:t>
            </w:r>
          </w:p>
        </w:tc>
        <w:tc>
          <w:tcPr>
            <w:tcW w:w="1843" w:type="dxa"/>
            <w:vMerge w:val="restart"/>
            <w:tcBorders>
              <w:top w:val="single" w:sz="12" w:space="0" w:color="auto"/>
              <w:bottom w:val="single" w:sz="6" w:space="0" w:color="auto"/>
            </w:tcBorders>
            <w:shd w:val="clear" w:color="auto" w:fill="auto"/>
            <w:vAlign w:val="center"/>
          </w:tcPr>
          <w:p w:rsidR="00F10EF9" w:rsidRDefault="006A34F5">
            <w:pPr>
              <w:spacing w:beforeLines="50" w:before="156" w:afterLines="50" w:after="156"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承担部门</w:t>
            </w:r>
          </w:p>
        </w:tc>
        <w:tc>
          <w:tcPr>
            <w:tcW w:w="9493" w:type="dxa"/>
            <w:gridSpan w:val="4"/>
            <w:tcBorders>
              <w:top w:val="single" w:sz="12"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完成进度（以年份为基准）</w:t>
            </w:r>
          </w:p>
        </w:tc>
      </w:tr>
      <w:tr w:rsidR="00F10EF9" w:rsidTr="00A13808">
        <w:trPr>
          <w:trHeight w:val="561"/>
          <w:jc w:val="center"/>
        </w:trPr>
        <w:tc>
          <w:tcPr>
            <w:tcW w:w="2483" w:type="dxa"/>
            <w:vMerge/>
            <w:tcBorders>
              <w:top w:val="single" w:sz="6" w:space="0" w:color="auto"/>
              <w:bottom w:val="single" w:sz="6" w:space="0" w:color="auto"/>
            </w:tcBorders>
            <w:shd w:val="clear" w:color="auto" w:fill="auto"/>
            <w:vAlign w:val="center"/>
          </w:tcPr>
          <w:p w:rsidR="00F10EF9" w:rsidRDefault="00F10EF9">
            <w:pPr>
              <w:spacing w:beforeLines="50" w:before="156" w:afterLines="50" w:after="156" w:line="300" w:lineRule="exact"/>
              <w:jc w:val="center"/>
              <w:rPr>
                <w:rFonts w:asciiTheme="majorEastAsia" w:eastAsiaTheme="majorEastAsia" w:hAnsiTheme="majorEastAsia" w:cstheme="majorEastAsia"/>
                <w:b/>
                <w:sz w:val="28"/>
              </w:rPr>
            </w:pPr>
          </w:p>
        </w:tc>
        <w:tc>
          <w:tcPr>
            <w:tcW w:w="1843" w:type="dxa"/>
            <w:vMerge/>
            <w:tcBorders>
              <w:top w:val="single" w:sz="6" w:space="0" w:color="auto"/>
              <w:bottom w:val="single" w:sz="6" w:space="0" w:color="auto"/>
            </w:tcBorders>
            <w:shd w:val="clear" w:color="auto" w:fill="auto"/>
            <w:vAlign w:val="center"/>
          </w:tcPr>
          <w:p w:rsidR="00F10EF9" w:rsidRDefault="00F10EF9">
            <w:pPr>
              <w:spacing w:beforeLines="50" w:before="156" w:afterLines="50" w:after="156" w:line="300" w:lineRule="exact"/>
              <w:jc w:val="center"/>
              <w:rPr>
                <w:rFonts w:asciiTheme="majorEastAsia" w:eastAsiaTheme="majorEastAsia" w:hAnsiTheme="majorEastAsia" w:cstheme="majorEastAsia"/>
                <w:b/>
                <w:sz w:val="28"/>
              </w:rPr>
            </w:pPr>
          </w:p>
        </w:tc>
        <w:tc>
          <w:tcPr>
            <w:tcW w:w="2693" w:type="dxa"/>
            <w:tcBorders>
              <w:top w:val="single" w:sz="6"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2020年</w:t>
            </w:r>
          </w:p>
        </w:tc>
        <w:tc>
          <w:tcPr>
            <w:tcW w:w="2268" w:type="dxa"/>
            <w:tcBorders>
              <w:top w:val="single" w:sz="6"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2021年</w:t>
            </w:r>
          </w:p>
        </w:tc>
        <w:tc>
          <w:tcPr>
            <w:tcW w:w="2410" w:type="dxa"/>
            <w:tcBorders>
              <w:top w:val="single" w:sz="6"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2022年</w:t>
            </w:r>
          </w:p>
        </w:tc>
        <w:tc>
          <w:tcPr>
            <w:tcW w:w="2122" w:type="dxa"/>
            <w:tcBorders>
              <w:top w:val="single" w:sz="6" w:space="0" w:color="auto"/>
              <w:bottom w:val="single" w:sz="6" w:space="0" w:color="auto"/>
            </w:tcBorders>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2023年</w:t>
            </w:r>
          </w:p>
        </w:tc>
      </w:tr>
      <w:tr w:rsidR="00F10EF9" w:rsidTr="00A13808">
        <w:trPr>
          <w:trHeight w:val="691"/>
          <w:jc w:val="center"/>
        </w:trPr>
        <w:tc>
          <w:tcPr>
            <w:tcW w:w="2483" w:type="dxa"/>
            <w:tcBorders>
              <w:top w:val="single" w:sz="6" w:space="0" w:color="auto"/>
            </w:tcBorders>
            <w:vAlign w:val="center"/>
          </w:tcPr>
          <w:p w:rsidR="00F10EF9" w:rsidRDefault="006A34F5">
            <w:pPr>
              <w:rPr>
                <w:rFonts w:ascii="仿宋_GB2312" w:eastAsia="仿宋_GB2312"/>
                <w:b/>
                <w:bCs/>
                <w:sz w:val="24"/>
              </w:rPr>
            </w:pPr>
            <w:r>
              <w:rPr>
                <w:rFonts w:ascii="仿宋_GB2312" w:eastAsia="仿宋_GB2312" w:hint="eastAsia"/>
                <w:b/>
                <w:bCs/>
                <w:sz w:val="24"/>
              </w:rPr>
              <w:t>优化网络构架</w:t>
            </w:r>
          </w:p>
        </w:tc>
        <w:tc>
          <w:tcPr>
            <w:tcW w:w="1843" w:type="dxa"/>
            <w:tcBorders>
              <w:top w:val="single" w:sz="6" w:space="0" w:color="auto"/>
            </w:tcBorders>
            <w:vAlign w:val="center"/>
          </w:tcPr>
          <w:p w:rsidR="00F10EF9" w:rsidRDefault="006A34F5">
            <w:pPr>
              <w:widowControl/>
              <w:spacing w:line="320" w:lineRule="exact"/>
              <w:jc w:val="center"/>
              <w:textAlignment w:val="center"/>
              <w:rPr>
                <w:rFonts w:ascii="仿宋_GB2312" w:eastAsia="仿宋_GB2312"/>
                <w:szCs w:val="21"/>
              </w:rPr>
            </w:pPr>
            <w:r>
              <w:rPr>
                <w:rFonts w:ascii="仿宋_GB2312" w:eastAsia="仿宋_GB2312" w:hint="eastAsia"/>
                <w:szCs w:val="21"/>
              </w:rPr>
              <w:t>网络信息</w:t>
            </w:r>
          </w:p>
          <w:p w:rsidR="00F10EF9" w:rsidRDefault="006A34F5">
            <w:pPr>
              <w:widowControl/>
              <w:spacing w:line="320" w:lineRule="exact"/>
              <w:jc w:val="center"/>
              <w:textAlignment w:val="center"/>
              <w:rPr>
                <w:rFonts w:ascii="仿宋" w:eastAsia="仿宋" w:hAnsi="仿宋" w:cs="仿宋"/>
                <w:szCs w:val="21"/>
              </w:rPr>
            </w:pPr>
            <w:r>
              <w:rPr>
                <w:rFonts w:ascii="仿宋_GB2312" w:eastAsia="仿宋_GB2312" w:hint="eastAsia"/>
                <w:szCs w:val="21"/>
              </w:rPr>
              <w:t>服务中心</w:t>
            </w:r>
          </w:p>
        </w:tc>
        <w:tc>
          <w:tcPr>
            <w:tcW w:w="2693"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szCs w:val="21"/>
              </w:rPr>
            </w:pPr>
            <w:r>
              <w:rPr>
                <w:rFonts w:ascii="仿宋_GB2312" w:eastAsia="仿宋_GB2312" w:hint="eastAsia"/>
                <w:szCs w:val="21"/>
              </w:rPr>
              <w:t>通过与三大运营商合作或租购的方式，扩大校园网出口带宽。</w:t>
            </w:r>
          </w:p>
        </w:tc>
        <w:tc>
          <w:tcPr>
            <w:tcW w:w="2268"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szCs w:val="21"/>
              </w:rPr>
            </w:pPr>
            <w:r>
              <w:rPr>
                <w:rFonts w:ascii="仿宋_GB2312" w:eastAsia="仿宋_GB2312" w:hint="eastAsia"/>
                <w:szCs w:val="21"/>
              </w:rPr>
              <w:t>更新校内服役期超过8年的网络设备，加强校园网设备稳定性。</w:t>
            </w:r>
          </w:p>
        </w:tc>
        <w:tc>
          <w:tcPr>
            <w:tcW w:w="2410" w:type="dxa"/>
            <w:tcBorders>
              <w:top w:val="single" w:sz="6" w:space="0" w:color="auto"/>
            </w:tcBorders>
            <w:vAlign w:val="center"/>
          </w:tcPr>
          <w:p w:rsidR="00F10A77" w:rsidRDefault="00F10A77">
            <w:pPr>
              <w:widowControl/>
              <w:spacing w:line="280" w:lineRule="exact"/>
              <w:textAlignment w:val="center"/>
              <w:rPr>
                <w:rFonts w:ascii="仿宋_GB2312" w:eastAsia="仿宋_GB2312"/>
                <w:szCs w:val="21"/>
              </w:rPr>
            </w:pPr>
          </w:p>
          <w:p w:rsidR="00F10A77" w:rsidRDefault="00F10A77">
            <w:pPr>
              <w:widowControl/>
              <w:spacing w:line="280" w:lineRule="exact"/>
              <w:textAlignment w:val="center"/>
              <w:rPr>
                <w:rFonts w:ascii="仿宋_GB2312" w:eastAsia="仿宋_GB2312"/>
                <w:szCs w:val="21"/>
              </w:rPr>
            </w:pPr>
          </w:p>
          <w:p w:rsidR="00F10EF9" w:rsidRDefault="006A34F5">
            <w:pPr>
              <w:widowControl/>
              <w:spacing w:line="280" w:lineRule="exact"/>
              <w:textAlignment w:val="center"/>
              <w:rPr>
                <w:rFonts w:ascii="仿宋_GB2312" w:eastAsia="仿宋_GB2312"/>
                <w:szCs w:val="21"/>
              </w:rPr>
            </w:pPr>
            <w:r>
              <w:rPr>
                <w:rFonts w:ascii="仿宋_GB2312" w:eastAsia="仿宋_GB2312" w:hint="eastAsia"/>
                <w:szCs w:val="21"/>
              </w:rPr>
              <w:t>建设核心网络及汇聚网络双机系统，实现核心及汇聚网络设备双机双链路以及核心带宽40G、汇聚带宽20G目标；持续优化网络架构及部署策略，组织进行工作总结与工程验收</w:t>
            </w:r>
            <w:r>
              <w:rPr>
                <w:rFonts w:ascii="仿宋_GB2312" w:eastAsia="仿宋_GB2312"/>
                <w:szCs w:val="21"/>
              </w:rPr>
              <w:t>。</w:t>
            </w:r>
          </w:p>
          <w:p w:rsidR="00F10A77" w:rsidRDefault="00F10A77">
            <w:pPr>
              <w:widowControl/>
              <w:spacing w:line="280" w:lineRule="exact"/>
              <w:textAlignment w:val="center"/>
              <w:rPr>
                <w:rFonts w:ascii="仿宋" w:eastAsia="仿宋" w:hAnsi="仿宋" w:cs="仿宋" w:hint="eastAsia"/>
                <w:szCs w:val="21"/>
              </w:rPr>
            </w:pPr>
          </w:p>
        </w:tc>
        <w:tc>
          <w:tcPr>
            <w:tcW w:w="2122" w:type="dxa"/>
            <w:tcBorders>
              <w:top w:val="single" w:sz="6" w:space="0" w:color="auto"/>
            </w:tcBorders>
            <w:vAlign w:val="center"/>
          </w:tcPr>
          <w:p w:rsidR="00F10EF9" w:rsidRDefault="006A34F5">
            <w:pPr>
              <w:widowControl/>
              <w:spacing w:line="280" w:lineRule="exact"/>
              <w:textAlignment w:val="center"/>
              <w:rPr>
                <w:rFonts w:ascii="仿宋" w:eastAsia="仿宋" w:hAnsi="仿宋" w:cs="仿宋"/>
                <w:szCs w:val="21"/>
              </w:rPr>
            </w:pPr>
            <w:r>
              <w:rPr>
                <w:rFonts w:ascii="仿宋_GB2312" w:eastAsia="仿宋_GB2312" w:hint="eastAsia"/>
                <w:szCs w:val="21"/>
              </w:rPr>
              <w:t>完成《河南省特色骨干大学建设整体规划》的发展目标和主要任务；整合材料，填写表格，参加省教育厅周期验收并通过。</w:t>
            </w:r>
          </w:p>
        </w:tc>
      </w:tr>
      <w:tr w:rsidR="00F10EF9" w:rsidTr="00A13808">
        <w:trPr>
          <w:trHeight w:val="936"/>
          <w:jc w:val="center"/>
        </w:trPr>
        <w:tc>
          <w:tcPr>
            <w:tcW w:w="2483" w:type="dxa"/>
            <w:tcBorders>
              <w:top w:val="single" w:sz="6" w:space="0" w:color="auto"/>
            </w:tcBorders>
            <w:vAlign w:val="center"/>
          </w:tcPr>
          <w:p w:rsidR="00F10EF9" w:rsidRDefault="006A34F5">
            <w:pPr>
              <w:rPr>
                <w:rFonts w:ascii="仿宋_GB2312" w:eastAsia="仿宋_GB2312"/>
                <w:b/>
                <w:bCs/>
                <w:sz w:val="24"/>
              </w:rPr>
            </w:pPr>
            <w:r>
              <w:rPr>
                <w:rFonts w:ascii="仿宋_GB2312" w:eastAsia="仿宋_GB2312" w:hint="eastAsia"/>
                <w:b/>
                <w:bCs/>
                <w:sz w:val="24"/>
              </w:rPr>
              <w:t>普及和扩展IPv6应用</w:t>
            </w:r>
          </w:p>
        </w:tc>
        <w:tc>
          <w:tcPr>
            <w:tcW w:w="1843" w:type="dxa"/>
            <w:tcBorders>
              <w:top w:val="single" w:sz="6" w:space="0" w:color="auto"/>
            </w:tcBorders>
            <w:vAlign w:val="center"/>
          </w:tcPr>
          <w:p w:rsidR="00F10EF9" w:rsidRDefault="006A34F5">
            <w:pPr>
              <w:widowControl/>
              <w:spacing w:line="320" w:lineRule="exact"/>
              <w:jc w:val="center"/>
              <w:textAlignment w:val="center"/>
              <w:rPr>
                <w:rFonts w:ascii="仿宋_GB2312" w:eastAsia="仿宋_GB2312"/>
                <w:szCs w:val="21"/>
              </w:rPr>
            </w:pPr>
            <w:r>
              <w:rPr>
                <w:rFonts w:ascii="仿宋_GB2312" w:eastAsia="仿宋_GB2312" w:hint="eastAsia"/>
                <w:szCs w:val="21"/>
              </w:rPr>
              <w:t>网络信息</w:t>
            </w:r>
          </w:p>
          <w:p w:rsidR="00F10EF9" w:rsidRDefault="006A34F5">
            <w:pPr>
              <w:widowControl/>
              <w:spacing w:line="320" w:lineRule="exact"/>
              <w:jc w:val="center"/>
              <w:textAlignment w:val="center"/>
              <w:rPr>
                <w:rFonts w:ascii="仿宋" w:eastAsia="仿宋" w:hAnsi="仿宋" w:cs="仿宋"/>
                <w:szCs w:val="21"/>
              </w:rPr>
            </w:pPr>
            <w:r>
              <w:rPr>
                <w:rFonts w:ascii="仿宋_GB2312" w:eastAsia="仿宋_GB2312" w:hint="eastAsia"/>
                <w:szCs w:val="21"/>
              </w:rPr>
              <w:t>服务中心</w:t>
            </w:r>
          </w:p>
        </w:tc>
        <w:tc>
          <w:tcPr>
            <w:tcW w:w="2693"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szCs w:val="21"/>
              </w:rPr>
            </w:pPr>
            <w:r>
              <w:rPr>
                <w:rFonts w:ascii="仿宋_GB2312" w:eastAsia="仿宋_GB2312" w:hint="eastAsia"/>
                <w:szCs w:val="21"/>
              </w:rPr>
              <w:t>实现数据中心IPv6地址部署以及相关安全防护措施。</w:t>
            </w:r>
          </w:p>
        </w:tc>
        <w:tc>
          <w:tcPr>
            <w:tcW w:w="2268"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szCs w:val="21"/>
              </w:rPr>
            </w:pPr>
            <w:r>
              <w:rPr>
                <w:rFonts w:ascii="仿宋_GB2312" w:eastAsia="仿宋_GB2312" w:hint="eastAsia"/>
                <w:szCs w:val="21"/>
              </w:rPr>
              <w:t>实现办公区域IPv6地址部署以及相关安全防护措施。</w:t>
            </w:r>
          </w:p>
        </w:tc>
        <w:tc>
          <w:tcPr>
            <w:tcW w:w="2410" w:type="dxa"/>
            <w:tcBorders>
              <w:top w:val="single" w:sz="6" w:space="0" w:color="auto"/>
            </w:tcBorders>
            <w:vAlign w:val="center"/>
          </w:tcPr>
          <w:p w:rsidR="00F10EF9" w:rsidRDefault="006A34F5">
            <w:pPr>
              <w:widowControl/>
              <w:spacing w:line="280" w:lineRule="exact"/>
              <w:textAlignment w:val="center"/>
              <w:rPr>
                <w:rFonts w:ascii="仿宋" w:eastAsia="仿宋" w:hAnsi="仿宋" w:cs="仿宋"/>
                <w:szCs w:val="21"/>
              </w:rPr>
            </w:pPr>
            <w:r>
              <w:rPr>
                <w:rFonts w:ascii="仿宋_GB2312" w:eastAsia="仿宋_GB2312" w:hint="eastAsia"/>
                <w:szCs w:val="21"/>
              </w:rPr>
              <w:t>实现公共区域IPv6地址部署以及相关安全防护措施；实现学生宿舍区域IPv6地址部署以及相关安全防护措施</w:t>
            </w:r>
            <w:r>
              <w:rPr>
                <w:rFonts w:ascii="仿宋_GB2312" w:eastAsia="仿宋_GB2312"/>
                <w:szCs w:val="21"/>
              </w:rPr>
              <w:t>。</w:t>
            </w:r>
          </w:p>
        </w:tc>
        <w:tc>
          <w:tcPr>
            <w:tcW w:w="2122" w:type="dxa"/>
            <w:tcBorders>
              <w:top w:val="single" w:sz="6" w:space="0" w:color="auto"/>
            </w:tcBorders>
            <w:vAlign w:val="center"/>
          </w:tcPr>
          <w:p w:rsidR="00F555EB" w:rsidRDefault="00F555EB">
            <w:pPr>
              <w:widowControl/>
              <w:spacing w:line="280" w:lineRule="exact"/>
              <w:textAlignment w:val="center"/>
              <w:rPr>
                <w:rFonts w:ascii="仿宋_GB2312" w:eastAsia="仿宋_GB2312"/>
                <w:szCs w:val="21"/>
              </w:rPr>
            </w:pPr>
          </w:p>
          <w:p w:rsidR="00F10EF9" w:rsidRDefault="006A34F5">
            <w:pPr>
              <w:widowControl/>
              <w:spacing w:line="280" w:lineRule="exact"/>
              <w:textAlignment w:val="center"/>
              <w:rPr>
                <w:rFonts w:ascii="仿宋" w:eastAsia="仿宋" w:hAnsi="仿宋" w:cs="仿宋"/>
                <w:szCs w:val="21"/>
              </w:rPr>
            </w:pPr>
            <w:r>
              <w:rPr>
                <w:rFonts w:ascii="仿宋_GB2312" w:eastAsia="仿宋_GB2312" w:hint="eastAsia"/>
                <w:szCs w:val="21"/>
              </w:rPr>
              <w:t>完成《河南省特色骨干大学建设整体规划》的发展目标和主要任务；整合材料，填写表格，参加省教育厅周期验收并通过。</w:t>
            </w:r>
          </w:p>
        </w:tc>
      </w:tr>
      <w:tr w:rsidR="00F10EF9" w:rsidTr="00A13808">
        <w:trPr>
          <w:trHeight w:val="936"/>
          <w:jc w:val="center"/>
        </w:trPr>
        <w:tc>
          <w:tcPr>
            <w:tcW w:w="2483" w:type="dxa"/>
            <w:tcBorders>
              <w:top w:val="single" w:sz="6" w:space="0" w:color="auto"/>
            </w:tcBorders>
            <w:vAlign w:val="center"/>
          </w:tcPr>
          <w:p w:rsidR="00F10EF9" w:rsidRDefault="006A34F5">
            <w:pPr>
              <w:rPr>
                <w:rFonts w:ascii="仿宋_GB2312" w:eastAsia="仿宋_GB2312"/>
                <w:b/>
                <w:bCs/>
                <w:sz w:val="24"/>
              </w:rPr>
            </w:pPr>
            <w:r>
              <w:rPr>
                <w:rFonts w:ascii="仿宋_GB2312" w:eastAsia="仿宋_GB2312" w:hint="eastAsia"/>
                <w:b/>
                <w:bCs/>
                <w:sz w:val="24"/>
              </w:rPr>
              <w:lastRenderedPageBreak/>
              <w:t>实现无线网络覆盖</w:t>
            </w:r>
          </w:p>
        </w:tc>
        <w:tc>
          <w:tcPr>
            <w:tcW w:w="1843" w:type="dxa"/>
            <w:tcBorders>
              <w:top w:val="single" w:sz="6" w:space="0" w:color="auto"/>
            </w:tcBorders>
            <w:vAlign w:val="center"/>
          </w:tcPr>
          <w:p w:rsidR="00F10EF9" w:rsidRDefault="006A34F5">
            <w:pPr>
              <w:widowControl/>
              <w:spacing w:line="320" w:lineRule="exact"/>
              <w:jc w:val="center"/>
              <w:textAlignment w:val="center"/>
              <w:rPr>
                <w:rFonts w:ascii="仿宋_GB2312" w:eastAsia="仿宋_GB2312"/>
                <w:szCs w:val="21"/>
              </w:rPr>
            </w:pPr>
            <w:r>
              <w:rPr>
                <w:rFonts w:ascii="仿宋_GB2312" w:eastAsia="仿宋_GB2312" w:hint="eastAsia"/>
                <w:szCs w:val="21"/>
              </w:rPr>
              <w:t>网络信息</w:t>
            </w:r>
          </w:p>
          <w:p w:rsidR="00F10EF9" w:rsidRDefault="006A34F5">
            <w:pPr>
              <w:widowControl/>
              <w:spacing w:line="320" w:lineRule="exact"/>
              <w:jc w:val="center"/>
              <w:textAlignment w:val="center"/>
              <w:rPr>
                <w:rFonts w:ascii="仿宋" w:eastAsia="仿宋" w:hAnsi="仿宋" w:cs="仿宋"/>
                <w:szCs w:val="21"/>
              </w:rPr>
            </w:pPr>
            <w:r>
              <w:rPr>
                <w:rFonts w:ascii="仿宋_GB2312" w:eastAsia="仿宋_GB2312" w:hint="eastAsia"/>
                <w:szCs w:val="21"/>
              </w:rPr>
              <w:t>服务中心</w:t>
            </w:r>
          </w:p>
        </w:tc>
        <w:tc>
          <w:tcPr>
            <w:tcW w:w="2693"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szCs w:val="21"/>
              </w:rPr>
            </w:pPr>
            <w:r>
              <w:rPr>
                <w:rFonts w:ascii="仿宋_GB2312" w:eastAsia="仿宋_GB2312" w:hint="eastAsia"/>
                <w:szCs w:val="21"/>
              </w:rPr>
              <w:t>合理制定文南、文北校区校园网建设计划方案。</w:t>
            </w:r>
          </w:p>
        </w:tc>
        <w:tc>
          <w:tcPr>
            <w:tcW w:w="2268"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szCs w:val="21"/>
              </w:rPr>
            </w:pPr>
            <w:r>
              <w:rPr>
                <w:rFonts w:ascii="仿宋_GB2312" w:eastAsia="仿宋_GB2312" w:hint="eastAsia"/>
                <w:szCs w:val="21"/>
              </w:rPr>
              <w:t>建设文北校区校园网，完成两校区无缝接入，统一认证。</w:t>
            </w:r>
          </w:p>
        </w:tc>
        <w:tc>
          <w:tcPr>
            <w:tcW w:w="2410" w:type="dxa"/>
            <w:tcBorders>
              <w:top w:val="single" w:sz="6" w:space="0" w:color="auto"/>
            </w:tcBorders>
            <w:vAlign w:val="center"/>
          </w:tcPr>
          <w:p w:rsidR="00F10A77" w:rsidRDefault="00F10A77">
            <w:pPr>
              <w:widowControl/>
              <w:spacing w:line="280" w:lineRule="exact"/>
              <w:textAlignment w:val="center"/>
              <w:rPr>
                <w:rFonts w:ascii="仿宋_GB2312" w:eastAsia="仿宋_GB2312"/>
                <w:szCs w:val="21"/>
              </w:rPr>
            </w:pPr>
          </w:p>
          <w:p w:rsidR="00F10A77" w:rsidRDefault="00F10A77">
            <w:pPr>
              <w:widowControl/>
              <w:spacing w:line="280" w:lineRule="exact"/>
              <w:textAlignment w:val="center"/>
              <w:rPr>
                <w:rFonts w:ascii="仿宋_GB2312" w:eastAsia="仿宋_GB2312"/>
                <w:szCs w:val="21"/>
              </w:rPr>
            </w:pPr>
          </w:p>
          <w:p w:rsidR="00F10EF9" w:rsidRDefault="006A34F5">
            <w:pPr>
              <w:widowControl/>
              <w:spacing w:line="280" w:lineRule="exact"/>
              <w:textAlignment w:val="center"/>
              <w:rPr>
                <w:rFonts w:ascii="仿宋_GB2312" w:eastAsia="仿宋_GB2312"/>
                <w:szCs w:val="21"/>
              </w:rPr>
            </w:pPr>
            <w:r>
              <w:rPr>
                <w:rFonts w:ascii="仿宋_GB2312" w:eastAsia="仿宋_GB2312" w:hint="eastAsia"/>
                <w:szCs w:val="21"/>
              </w:rPr>
              <w:t>基于有线接入及认证机制，建设文北校区无线网络覆盖，建设文南校区有线无线网络；实现三校区网络统一接入、认证、使用。</w:t>
            </w:r>
          </w:p>
          <w:p w:rsidR="00F10A77" w:rsidRDefault="00F10A77">
            <w:pPr>
              <w:widowControl/>
              <w:spacing w:line="280" w:lineRule="exact"/>
              <w:textAlignment w:val="center"/>
              <w:rPr>
                <w:rFonts w:ascii="仿宋" w:eastAsia="仿宋" w:hAnsi="仿宋" w:cs="仿宋" w:hint="eastAsia"/>
                <w:szCs w:val="21"/>
              </w:rPr>
            </w:pPr>
          </w:p>
        </w:tc>
        <w:tc>
          <w:tcPr>
            <w:tcW w:w="2122" w:type="dxa"/>
            <w:tcBorders>
              <w:top w:val="single" w:sz="6" w:space="0" w:color="auto"/>
            </w:tcBorders>
            <w:vAlign w:val="center"/>
          </w:tcPr>
          <w:p w:rsidR="00F10A77" w:rsidRDefault="00F10A77">
            <w:pPr>
              <w:widowControl/>
              <w:spacing w:line="280" w:lineRule="exact"/>
              <w:textAlignment w:val="center"/>
              <w:rPr>
                <w:rFonts w:ascii="仿宋_GB2312" w:eastAsia="仿宋_GB2312"/>
                <w:szCs w:val="21"/>
              </w:rPr>
            </w:pPr>
          </w:p>
          <w:p w:rsidR="00F10A77" w:rsidRDefault="00F10A77">
            <w:pPr>
              <w:widowControl/>
              <w:spacing w:line="280" w:lineRule="exact"/>
              <w:textAlignment w:val="center"/>
              <w:rPr>
                <w:rFonts w:ascii="仿宋_GB2312" w:eastAsia="仿宋_GB2312"/>
                <w:szCs w:val="21"/>
              </w:rPr>
            </w:pPr>
          </w:p>
          <w:p w:rsidR="00F10EF9" w:rsidRDefault="006A34F5">
            <w:pPr>
              <w:widowControl/>
              <w:spacing w:line="280" w:lineRule="exact"/>
              <w:textAlignment w:val="center"/>
              <w:rPr>
                <w:rFonts w:ascii="仿宋_GB2312" w:eastAsia="仿宋_GB2312"/>
                <w:szCs w:val="21"/>
              </w:rPr>
            </w:pPr>
            <w:r>
              <w:rPr>
                <w:rFonts w:ascii="仿宋_GB2312" w:eastAsia="仿宋_GB2312" w:hint="eastAsia"/>
                <w:szCs w:val="21"/>
              </w:rPr>
              <w:t>完成《河南省特色骨干大学建设整体规划》的发展目标和主要任务；整合材料，填写表格，参加省教育厅周期验收并通过。</w:t>
            </w:r>
          </w:p>
          <w:p w:rsidR="00F10A77" w:rsidRDefault="00F10A77">
            <w:pPr>
              <w:widowControl/>
              <w:spacing w:line="280" w:lineRule="exact"/>
              <w:textAlignment w:val="center"/>
              <w:rPr>
                <w:rFonts w:ascii="仿宋" w:eastAsia="仿宋" w:hAnsi="仿宋" w:cs="仿宋" w:hint="eastAsia"/>
                <w:szCs w:val="21"/>
              </w:rPr>
            </w:pPr>
          </w:p>
        </w:tc>
      </w:tr>
      <w:tr w:rsidR="00F10EF9" w:rsidTr="00A13808">
        <w:trPr>
          <w:trHeight w:val="936"/>
          <w:jc w:val="center"/>
        </w:trPr>
        <w:tc>
          <w:tcPr>
            <w:tcW w:w="2483" w:type="dxa"/>
            <w:tcBorders>
              <w:top w:val="single" w:sz="6" w:space="0" w:color="auto"/>
            </w:tcBorders>
            <w:vAlign w:val="center"/>
          </w:tcPr>
          <w:p w:rsidR="00F10EF9" w:rsidRDefault="006A34F5">
            <w:pPr>
              <w:rPr>
                <w:rFonts w:ascii="仿宋_GB2312" w:eastAsia="仿宋_GB2312"/>
                <w:b/>
                <w:bCs/>
                <w:sz w:val="24"/>
              </w:rPr>
            </w:pPr>
            <w:r>
              <w:rPr>
                <w:rFonts w:ascii="仿宋_GB2312" w:eastAsia="仿宋_GB2312" w:hint="eastAsia"/>
                <w:b/>
                <w:bCs/>
                <w:sz w:val="24"/>
              </w:rPr>
              <w:t>建立计算和存储池</w:t>
            </w:r>
          </w:p>
        </w:tc>
        <w:tc>
          <w:tcPr>
            <w:tcW w:w="1843" w:type="dxa"/>
            <w:tcBorders>
              <w:top w:val="single" w:sz="6" w:space="0" w:color="auto"/>
            </w:tcBorders>
            <w:vAlign w:val="center"/>
          </w:tcPr>
          <w:p w:rsidR="00F10EF9" w:rsidRDefault="006A34F5">
            <w:pPr>
              <w:widowControl/>
              <w:spacing w:line="320" w:lineRule="exact"/>
              <w:jc w:val="center"/>
              <w:textAlignment w:val="center"/>
              <w:rPr>
                <w:rFonts w:ascii="仿宋_GB2312" w:eastAsia="仿宋_GB2312"/>
                <w:szCs w:val="21"/>
              </w:rPr>
            </w:pPr>
            <w:r>
              <w:rPr>
                <w:rFonts w:ascii="仿宋_GB2312" w:eastAsia="仿宋_GB2312" w:hint="eastAsia"/>
                <w:szCs w:val="21"/>
              </w:rPr>
              <w:t>网络信息</w:t>
            </w:r>
          </w:p>
          <w:p w:rsidR="00F10EF9" w:rsidRDefault="006A34F5">
            <w:pPr>
              <w:widowControl/>
              <w:spacing w:line="320" w:lineRule="exact"/>
              <w:jc w:val="center"/>
              <w:textAlignment w:val="center"/>
              <w:rPr>
                <w:rFonts w:ascii="仿宋" w:eastAsia="仿宋" w:hAnsi="仿宋" w:cs="仿宋"/>
                <w:szCs w:val="21"/>
              </w:rPr>
            </w:pPr>
            <w:r>
              <w:rPr>
                <w:rFonts w:ascii="仿宋_GB2312" w:eastAsia="仿宋_GB2312" w:hint="eastAsia"/>
                <w:szCs w:val="21"/>
              </w:rPr>
              <w:t>服务中心</w:t>
            </w:r>
          </w:p>
        </w:tc>
        <w:tc>
          <w:tcPr>
            <w:tcW w:w="2693"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szCs w:val="21"/>
              </w:rPr>
            </w:pPr>
            <w:r>
              <w:rPr>
                <w:rFonts w:ascii="仿宋_GB2312" w:eastAsia="仿宋_GB2312" w:hint="eastAsia"/>
                <w:szCs w:val="21"/>
              </w:rPr>
              <w:t>科学合理制定学校高性能计算中心设计方案，确定模块化计算中心或传统计算中心的可行性与合理性。</w:t>
            </w:r>
          </w:p>
        </w:tc>
        <w:tc>
          <w:tcPr>
            <w:tcW w:w="2268"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szCs w:val="21"/>
              </w:rPr>
            </w:pPr>
            <w:r>
              <w:rPr>
                <w:rFonts w:ascii="仿宋_GB2312" w:eastAsia="仿宋_GB2312" w:hint="eastAsia"/>
                <w:szCs w:val="21"/>
              </w:rPr>
              <w:t>按照设计方案改造建设数据-计算中心机房，平滑转移现有数据中心设备及数据；扩充32片高性能刀片服务器及2-3P存储池。</w:t>
            </w:r>
          </w:p>
        </w:tc>
        <w:tc>
          <w:tcPr>
            <w:tcW w:w="2410" w:type="dxa"/>
            <w:tcBorders>
              <w:top w:val="single" w:sz="6" w:space="0" w:color="auto"/>
            </w:tcBorders>
            <w:vAlign w:val="center"/>
          </w:tcPr>
          <w:p w:rsidR="00F10A77" w:rsidRDefault="00F10A77">
            <w:pPr>
              <w:widowControl/>
              <w:spacing w:line="320" w:lineRule="exact"/>
              <w:textAlignment w:val="center"/>
              <w:rPr>
                <w:rFonts w:ascii="仿宋_GB2312" w:eastAsia="仿宋_GB2312"/>
                <w:szCs w:val="21"/>
              </w:rPr>
            </w:pPr>
          </w:p>
          <w:p w:rsidR="00F10A77" w:rsidRDefault="00F10A77">
            <w:pPr>
              <w:widowControl/>
              <w:spacing w:line="320" w:lineRule="exact"/>
              <w:textAlignment w:val="center"/>
              <w:rPr>
                <w:rFonts w:ascii="仿宋_GB2312" w:eastAsia="仿宋_GB2312"/>
                <w:szCs w:val="21"/>
              </w:rPr>
            </w:pPr>
          </w:p>
          <w:p w:rsidR="00F10EF9" w:rsidRDefault="006A34F5">
            <w:pPr>
              <w:widowControl/>
              <w:spacing w:line="320" w:lineRule="exact"/>
              <w:textAlignment w:val="center"/>
              <w:rPr>
                <w:rFonts w:ascii="仿宋_GB2312" w:eastAsia="仿宋_GB2312"/>
                <w:szCs w:val="21"/>
              </w:rPr>
            </w:pPr>
            <w:r>
              <w:rPr>
                <w:rFonts w:ascii="仿宋_GB2312" w:eastAsia="仿宋_GB2312" w:hint="eastAsia"/>
                <w:szCs w:val="21"/>
              </w:rPr>
              <w:t>扩充32片高性能刀片服务器及2-3P存储池；持续优化前期建设成果，组织进行建设工作、技术相关总结，形成以实际建设成果为基础的可持续发展技术蓝图。</w:t>
            </w:r>
          </w:p>
          <w:p w:rsidR="00F10A77" w:rsidRDefault="00F10A77">
            <w:pPr>
              <w:widowControl/>
              <w:spacing w:line="320" w:lineRule="exact"/>
              <w:textAlignment w:val="center"/>
              <w:rPr>
                <w:rFonts w:ascii="仿宋" w:eastAsia="仿宋" w:hAnsi="仿宋" w:cs="仿宋" w:hint="eastAsia"/>
                <w:szCs w:val="21"/>
              </w:rPr>
            </w:pPr>
          </w:p>
        </w:tc>
        <w:tc>
          <w:tcPr>
            <w:tcW w:w="2122"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szCs w:val="21"/>
              </w:rPr>
            </w:pPr>
            <w:r>
              <w:rPr>
                <w:rFonts w:ascii="仿宋_GB2312" w:eastAsia="仿宋_GB2312" w:hint="eastAsia"/>
                <w:szCs w:val="21"/>
              </w:rPr>
              <w:t>完成《河南省特色骨干大学建设整体规划》的发展目标和主要任务；整合材料，填写表格，参加省教育厅周期验收并通过。</w:t>
            </w:r>
          </w:p>
        </w:tc>
      </w:tr>
      <w:tr w:rsidR="00F10EF9" w:rsidTr="00A13808">
        <w:trPr>
          <w:trHeight w:val="936"/>
          <w:jc w:val="center"/>
        </w:trPr>
        <w:tc>
          <w:tcPr>
            <w:tcW w:w="2483" w:type="dxa"/>
            <w:tcBorders>
              <w:top w:val="single" w:sz="6" w:space="0" w:color="auto"/>
            </w:tcBorders>
            <w:vAlign w:val="center"/>
          </w:tcPr>
          <w:p w:rsidR="00F10EF9" w:rsidRDefault="006A34F5">
            <w:pPr>
              <w:rPr>
                <w:rFonts w:ascii="仿宋_GB2312" w:eastAsia="仿宋_GB2312"/>
                <w:b/>
                <w:bCs/>
                <w:sz w:val="24"/>
              </w:rPr>
            </w:pPr>
            <w:r>
              <w:rPr>
                <w:rFonts w:ascii="仿宋_GB2312" w:eastAsia="仿宋_GB2312" w:hint="eastAsia"/>
                <w:b/>
                <w:bCs/>
                <w:sz w:val="24"/>
              </w:rPr>
              <w:t>提升数据中心网络的性能</w:t>
            </w:r>
          </w:p>
        </w:tc>
        <w:tc>
          <w:tcPr>
            <w:tcW w:w="1843" w:type="dxa"/>
            <w:tcBorders>
              <w:top w:val="single" w:sz="6" w:space="0" w:color="auto"/>
            </w:tcBorders>
            <w:vAlign w:val="center"/>
          </w:tcPr>
          <w:p w:rsidR="00F10EF9" w:rsidRDefault="006A34F5">
            <w:pPr>
              <w:widowControl/>
              <w:spacing w:line="320" w:lineRule="exact"/>
              <w:jc w:val="center"/>
              <w:textAlignment w:val="center"/>
              <w:rPr>
                <w:rFonts w:ascii="仿宋_GB2312" w:eastAsia="仿宋_GB2312"/>
                <w:szCs w:val="21"/>
              </w:rPr>
            </w:pPr>
            <w:r>
              <w:rPr>
                <w:rFonts w:ascii="仿宋_GB2312" w:eastAsia="仿宋_GB2312" w:hint="eastAsia"/>
                <w:szCs w:val="21"/>
              </w:rPr>
              <w:t>网络信息</w:t>
            </w:r>
          </w:p>
          <w:p w:rsidR="00F10EF9" w:rsidRDefault="006A34F5">
            <w:pPr>
              <w:widowControl/>
              <w:spacing w:line="320" w:lineRule="exact"/>
              <w:jc w:val="center"/>
              <w:textAlignment w:val="center"/>
              <w:rPr>
                <w:rFonts w:ascii="仿宋" w:eastAsia="仿宋" w:hAnsi="仿宋" w:cs="仿宋"/>
                <w:szCs w:val="21"/>
              </w:rPr>
            </w:pPr>
            <w:r>
              <w:rPr>
                <w:rFonts w:ascii="仿宋_GB2312" w:eastAsia="仿宋_GB2312" w:hint="eastAsia"/>
                <w:szCs w:val="21"/>
              </w:rPr>
              <w:t>服务中心</w:t>
            </w:r>
          </w:p>
        </w:tc>
        <w:tc>
          <w:tcPr>
            <w:tcW w:w="2693"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szCs w:val="21"/>
              </w:rPr>
            </w:pPr>
            <w:r>
              <w:rPr>
                <w:rFonts w:ascii="仿宋_GB2312" w:eastAsia="仿宋_GB2312" w:hint="eastAsia"/>
                <w:szCs w:val="21"/>
              </w:rPr>
              <w:t>按照等保要求采购相关设备，完成校园网安全合规化建设。</w:t>
            </w:r>
          </w:p>
        </w:tc>
        <w:tc>
          <w:tcPr>
            <w:tcW w:w="2268"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szCs w:val="21"/>
              </w:rPr>
            </w:pPr>
            <w:r>
              <w:rPr>
                <w:rFonts w:ascii="仿宋_GB2312" w:eastAsia="仿宋_GB2312" w:hint="eastAsia"/>
                <w:szCs w:val="21"/>
              </w:rPr>
              <w:t>针对数据中心特殊性进行安全评估与设计，制定安全建设方案。</w:t>
            </w:r>
          </w:p>
        </w:tc>
        <w:tc>
          <w:tcPr>
            <w:tcW w:w="2410"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szCs w:val="21"/>
              </w:rPr>
            </w:pPr>
            <w:r>
              <w:rPr>
                <w:rFonts w:ascii="仿宋_GB2312" w:eastAsia="仿宋_GB2312" w:hint="eastAsia"/>
                <w:szCs w:val="21"/>
              </w:rPr>
              <w:t>建设立体的数据中心防御网络；增加负载均衡设备，提升校园网服务稳定性。</w:t>
            </w:r>
          </w:p>
        </w:tc>
        <w:tc>
          <w:tcPr>
            <w:tcW w:w="2122"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szCs w:val="21"/>
              </w:rPr>
            </w:pPr>
            <w:r>
              <w:rPr>
                <w:rFonts w:ascii="仿宋_GB2312" w:eastAsia="仿宋_GB2312" w:hint="eastAsia"/>
                <w:szCs w:val="21"/>
              </w:rPr>
              <w:t>完成《河南省特色骨干大学建设整体规划》的发展目标和主要任务；整合材料，填写表格，参加省教育厅周期验收并通过。</w:t>
            </w:r>
          </w:p>
        </w:tc>
      </w:tr>
      <w:tr w:rsidR="00F10EF9" w:rsidTr="00A13808">
        <w:trPr>
          <w:trHeight w:val="936"/>
          <w:jc w:val="center"/>
        </w:trPr>
        <w:tc>
          <w:tcPr>
            <w:tcW w:w="2483" w:type="dxa"/>
            <w:tcBorders>
              <w:top w:val="single" w:sz="6" w:space="0" w:color="auto"/>
            </w:tcBorders>
            <w:vAlign w:val="center"/>
          </w:tcPr>
          <w:p w:rsidR="00F10EF9" w:rsidRDefault="006A34F5">
            <w:pPr>
              <w:rPr>
                <w:rFonts w:ascii="仿宋_GB2312" w:eastAsia="仿宋_GB2312"/>
                <w:b/>
                <w:bCs/>
                <w:sz w:val="24"/>
              </w:rPr>
            </w:pPr>
            <w:r>
              <w:rPr>
                <w:rFonts w:ascii="仿宋_GB2312" w:eastAsia="仿宋_GB2312" w:hint="eastAsia"/>
                <w:b/>
                <w:bCs/>
                <w:sz w:val="24"/>
              </w:rPr>
              <w:lastRenderedPageBreak/>
              <w:t>实现本地灾备及跨区备份</w:t>
            </w:r>
          </w:p>
        </w:tc>
        <w:tc>
          <w:tcPr>
            <w:tcW w:w="1843" w:type="dxa"/>
            <w:tcBorders>
              <w:top w:val="single" w:sz="6" w:space="0" w:color="auto"/>
            </w:tcBorders>
            <w:vAlign w:val="center"/>
          </w:tcPr>
          <w:p w:rsidR="00F10EF9" w:rsidRDefault="006A34F5">
            <w:pPr>
              <w:widowControl/>
              <w:spacing w:line="320" w:lineRule="exact"/>
              <w:jc w:val="center"/>
              <w:textAlignment w:val="center"/>
              <w:rPr>
                <w:rFonts w:ascii="仿宋_GB2312" w:eastAsia="仿宋_GB2312"/>
                <w:szCs w:val="21"/>
              </w:rPr>
            </w:pPr>
            <w:r>
              <w:rPr>
                <w:rFonts w:ascii="仿宋_GB2312" w:eastAsia="仿宋_GB2312" w:hint="eastAsia"/>
                <w:szCs w:val="21"/>
              </w:rPr>
              <w:t>网络信息</w:t>
            </w:r>
          </w:p>
          <w:p w:rsidR="00F10EF9" w:rsidRDefault="006A34F5">
            <w:pPr>
              <w:widowControl/>
              <w:spacing w:line="320" w:lineRule="exact"/>
              <w:jc w:val="center"/>
              <w:textAlignment w:val="center"/>
              <w:rPr>
                <w:rFonts w:ascii="仿宋" w:eastAsia="仿宋" w:hAnsi="仿宋" w:cs="仿宋"/>
                <w:szCs w:val="21"/>
              </w:rPr>
            </w:pPr>
            <w:r>
              <w:rPr>
                <w:rFonts w:ascii="仿宋_GB2312" w:eastAsia="仿宋_GB2312" w:hint="eastAsia"/>
                <w:szCs w:val="21"/>
              </w:rPr>
              <w:t>服务中心</w:t>
            </w:r>
          </w:p>
        </w:tc>
        <w:tc>
          <w:tcPr>
            <w:tcW w:w="2693"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szCs w:val="21"/>
              </w:rPr>
            </w:pPr>
            <w:r>
              <w:rPr>
                <w:rFonts w:ascii="仿宋_GB2312" w:eastAsia="仿宋_GB2312" w:hint="eastAsia"/>
                <w:szCs w:val="21"/>
              </w:rPr>
              <w:t>评估、设计学校数据中心数据增量、承载能力、数据备份以及灾备相关技术方案。</w:t>
            </w:r>
          </w:p>
        </w:tc>
        <w:tc>
          <w:tcPr>
            <w:tcW w:w="2268"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szCs w:val="21"/>
              </w:rPr>
            </w:pPr>
            <w:r>
              <w:rPr>
                <w:rFonts w:ascii="仿宋_GB2312" w:eastAsia="仿宋_GB2312" w:hint="eastAsia"/>
                <w:szCs w:val="21"/>
              </w:rPr>
              <w:t>建设文北校区分数据中心，并接入郑东校区数据中心，实现数据迁移平滑移动。</w:t>
            </w:r>
          </w:p>
        </w:tc>
        <w:tc>
          <w:tcPr>
            <w:tcW w:w="2410" w:type="dxa"/>
            <w:tcBorders>
              <w:top w:val="single" w:sz="6" w:space="0" w:color="auto"/>
            </w:tcBorders>
            <w:vAlign w:val="center"/>
          </w:tcPr>
          <w:p w:rsidR="00F10EF9" w:rsidRDefault="006A34F5">
            <w:pPr>
              <w:widowControl/>
              <w:spacing w:line="280" w:lineRule="exact"/>
              <w:textAlignment w:val="center"/>
              <w:rPr>
                <w:rFonts w:ascii="仿宋" w:eastAsia="仿宋" w:hAnsi="仿宋" w:cs="仿宋"/>
                <w:szCs w:val="21"/>
              </w:rPr>
            </w:pPr>
            <w:r>
              <w:rPr>
                <w:rFonts w:ascii="仿宋_GB2312" w:eastAsia="仿宋_GB2312" w:hint="eastAsia"/>
                <w:szCs w:val="21"/>
              </w:rPr>
              <w:t>以文北数据中心为基础建设数据备份系统，建设数据灾备系统；以郑东校区数据中心数据为基准，文北校区数据中心设备为灾备中心，建设双活数据中心系统；结合计算池与存储池的建设成果，形成学校高性能数据中心，形成以实际建设成果为基础的可持续发展高性能数据中心技术蓝图。</w:t>
            </w:r>
          </w:p>
        </w:tc>
        <w:tc>
          <w:tcPr>
            <w:tcW w:w="2122"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szCs w:val="21"/>
              </w:rPr>
            </w:pPr>
            <w:r>
              <w:rPr>
                <w:rFonts w:ascii="仿宋_GB2312" w:eastAsia="仿宋_GB2312" w:hint="eastAsia"/>
                <w:szCs w:val="21"/>
              </w:rPr>
              <w:t>完成《河南省特色骨干大学建设整体规划》的发展目标和主要任务；整合材料，填写表格，参加省教育厅周期验收并通过。</w:t>
            </w:r>
          </w:p>
        </w:tc>
      </w:tr>
      <w:tr w:rsidR="00F10EF9" w:rsidTr="00A13808">
        <w:trPr>
          <w:trHeight w:val="633"/>
          <w:jc w:val="center"/>
        </w:trPr>
        <w:tc>
          <w:tcPr>
            <w:tcW w:w="2483" w:type="dxa"/>
            <w:tcBorders>
              <w:top w:val="single" w:sz="6" w:space="0" w:color="auto"/>
            </w:tcBorders>
            <w:vAlign w:val="center"/>
          </w:tcPr>
          <w:p w:rsidR="00F10EF9" w:rsidRDefault="006A34F5">
            <w:pPr>
              <w:rPr>
                <w:rFonts w:ascii="仿宋_GB2312" w:eastAsia="仿宋_GB2312"/>
                <w:b/>
                <w:bCs/>
                <w:sz w:val="24"/>
              </w:rPr>
            </w:pPr>
            <w:r>
              <w:rPr>
                <w:rFonts w:ascii="仿宋_GB2312" w:eastAsia="仿宋_GB2312" w:hint="eastAsia"/>
                <w:b/>
                <w:bCs/>
                <w:sz w:val="24"/>
              </w:rPr>
              <w:t>建设微课制作室</w:t>
            </w:r>
          </w:p>
          <w:p w:rsidR="00F10EF9" w:rsidRDefault="00F10EF9">
            <w:pPr>
              <w:rPr>
                <w:rFonts w:ascii="仿宋_GB2312" w:eastAsia="仿宋_GB2312"/>
                <w:b/>
                <w:bCs/>
                <w:sz w:val="24"/>
              </w:rPr>
            </w:pPr>
          </w:p>
        </w:tc>
        <w:tc>
          <w:tcPr>
            <w:tcW w:w="1843" w:type="dxa"/>
            <w:tcBorders>
              <w:top w:val="single" w:sz="6" w:space="0" w:color="auto"/>
            </w:tcBorders>
            <w:vAlign w:val="center"/>
          </w:tcPr>
          <w:p w:rsidR="00F10EF9" w:rsidRDefault="006A34F5">
            <w:pPr>
              <w:widowControl/>
              <w:spacing w:line="320" w:lineRule="exact"/>
              <w:jc w:val="center"/>
              <w:textAlignment w:val="center"/>
              <w:rPr>
                <w:rFonts w:ascii="仿宋_GB2312" w:eastAsia="仿宋_GB2312"/>
                <w:szCs w:val="21"/>
              </w:rPr>
            </w:pPr>
            <w:r>
              <w:rPr>
                <w:rFonts w:ascii="仿宋_GB2312" w:eastAsia="仿宋_GB2312" w:hint="eastAsia"/>
                <w:szCs w:val="21"/>
              </w:rPr>
              <w:t>网络信息</w:t>
            </w:r>
          </w:p>
          <w:p w:rsidR="00F10EF9" w:rsidRDefault="006A34F5">
            <w:pPr>
              <w:widowControl/>
              <w:spacing w:line="320" w:lineRule="exact"/>
              <w:jc w:val="center"/>
              <w:textAlignment w:val="center"/>
              <w:rPr>
                <w:rFonts w:ascii="仿宋_GB2312" w:eastAsia="仿宋_GB2312"/>
                <w:szCs w:val="21"/>
              </w:rPr>
            </w:pPr>
            <w:r>
              <w:rPr>
                <w:rFonts w:ascii="仿宋_GB2312" w:eastAsia="仿宋_GB2312" w:hint="eastAsia"/>
                <w:szCs w:val="21"/>
              </w:rPr>
              <w:t>服务中心</w:t>
            </w:r>
          </w:p>
          <w:p w:rsidR="00F10EF9" w:rsidRDefault="006A34F5">
            <w:pPr>
              <w:widowControl/>
              <w:spacing w:line="320" w:lineRule="exact"/>
              <w:jc w:val="center"/>
              <w:textAlignment w:val="center"/>
              <w:rPr>
                <w:rFonts w:ascii="仿宋_GB2312" w:eastAsia="仿宋_GB2312"/>
                <w:szCs w:val="21"/>
              </w:rPr>
            </w:pPr>
            <w:r>
              <w:rPr>
                <w:rFonts w:ascii="仿宋_GB2312" w:eastAsia="仿宋_GB2312" w:hint="eastAsia"/>
                <w:szCs w:val="21"/>
              </w:rPr>
              <w:t>现代教育</w:t>
            </w:r>
          </w:p>
          <w:p w:rsidR="00F10EF9" w:rsidRDefault="006A34F5">
            <w:pPr>
              <w:widowControl/>
              <w:spacing w:line="320" w:lineRule="exact"/>
              <w:jc w:val="center"/>
              <w:textAlignment w:val="center"/>
              <w:rPr>
                <w:rFonts w:ascii="仿宋_GB2312" w:eastAsia="仿宋_GB2312"/>
                <w:szCs w:val="21"/>
              </w:rPr>
            </w:pPr>
            <w:r>
              <w:rPr>
                <w:rFonts w:ascii="仿宋_GB2312" w:eastAsia="仿宋_GB2312" w:hint="eastAsia"/>
                <w:szCs w:val="21"/>
              </w:rPr>
              <w:t>技术中心</w:t>
            </w:r>
          </w:p>
          <w:p w:rsidR="00F10EF9" w:rsidRDefault="006A34F5">
            <w:pPr>
              <w:widowControl/>
              <w:spacing w:line="320" w:lineRule="exact"/>
              <w:jc w:val="center"/>
              <w:textAlignment w:val="center"/>
              <w:rPr>
                <w:rFonts w:ascii="仿宋" w:eastAsia="仿宋" w:hAnsi="仿宋" w:cs="仿宋"/>
                <w:szCs w:val="21"/>
              </w:rPr>
            </w:pPr>
            <w:r>
              <w:rPr>
                <w:rFonts w:ascii="仿宋_GB2312" w:eastAsia="仿宋_GB2312" w:hint="eastAsia"/>
                <w:szCs w:val="21"/>
              </w:rPr>
              <w:t>教务处</w:t>
            </w:r>
          </w:p>
        </w:tc>
        <w:tc>
          <w:tcPr>
            <w:tcW w:w="2693"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szCs w:val="21"/>
              </w:rPr>
            </w:pPr>
            <w:r>
              <w:rPr>
                <w:rFonts w:ascii="仿宋_GB2312" w:eastAsia="仿宋_GB2312" w:hint="eastAsia"/>
                <w:szCs w:val="21"/>
              </w:rPr>
              <w:t xml:space="preserve">完成3间具有操作简单，便于教师自主操作，可以在线直播的微课制作室的建设。 </w:t>
            </w:r>
          </w:p>
        </w:tc>
        <w:tc>
          <w:tcPr>
            <w:tcW w:w="2268"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kern w:val="0"/>
                <w:szCs w:val="21"/>
              </w:rPr>
            </w:pPr>
            <w:r>
              <w:rPr>
                <w:rFonts w:ascii="仿宋_GB2312" w:eastAsia="仿宋_GB2312" w:hint="eastAsia"/>
                <w:szCs w:val="21"/>
              </w:rPr>
              <w:t>完成3间具有操作简单，便于教师自主操作，可以在线直播的微课制作室的建设。</w:t>
            </w:r>
          </w:p>
        </w:tc>
        <w:tc>
          <w:tcPr>
            <w:tcW w:w="2410"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szCs w:val="21"/>
              </w:rPr>
            </w:pPr>
            <w:r>
              <w:rPr>
                <w:rFonts w:ascii="仿宋_GB2312" w:eastAsia="仿宋_GB2312" w:hint="eastAsia"/>
                <w:szCs w:val="21"/>
              </w:rPr>
              <w:t>完成2间具有固定式自动录播系统，可以在线直播，针对专家学者及优秀教师的讲学讲座的专业型微课制作室的建设。</w:t>
            </w:r>
          </w:p>
        </w:tc>
        <w:tc>
          <w:tcPr>
            <w:tcW w:w="2122"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szCs w:val="21"/>
              </w:rPr>
            </w:pPr>
            <w:r>
              <w:rPr>
                <w:rFonts w:ascii="仿宋_GB2312" w:eastAsia="仿宋_GB2312" w:hint="eastAsia"/>
                <w:szCs w:val="21"/>
              </w:rPr>
              <w:t>完成《河南省特色骨干大学建设整体规划》的发展目标和主要任务；整合材料，填写表格，参加省教育厅周期验收并通过。</w:t>
            </w:r>
          </w:p>
        </w:tc>
      </w:tr>
      <w:tr w:rsidR="00F10EF9" w:rsidTr="00A13808">
        <w:trPr>
          <w:trHeight w:val="633"/>
          <w:jc w:val="center"/>
        </w:trPr>
        <w:tc>
          <w:tcPr>
            <w:tcW w:w="2483" w:type="dxa"/>
            <w:tcBorders>
              <w:top w:val="single" w:sz="6" w:space="0" w:color="auto"/>
            </w:tcBorders>
            <w:vAlign w:val="center"/>
          </w:tcPr>
          <w:p w:rsidR="00F10EF9" w:rsidRDefault="006A34F5">
            <w:pPr>
              <w:rPr>
                <w:rFonts w:ascii="仿宋_GB2312" w:eastAsia="仿宋_GB2312" w:hAnsi="DengXian"/>
                <w:b/>
                <w:bCs/>
                <w:sz w:val="24"/>
              </w:rPr>
            </w:pPr>
            <w:r>
              <w:rPr>
                <w:rFonts w:ascii="仿宋_GB2312" w:eastAsia="仿宋_GB2312" w:hAnsi="DengXian" w:hint="eastAsia"/>
                <w:b/>
                <w:bCs/>
                <w:sz w:val="24"/>
              </w:rPr>
              <w:t>建设基于“云”的虚拟多媒体教室</w:t>
            </w:r>
          </w:p>
        </w:tc>
        <w:tc>
          <w:tcPr>
            <w:tcW w:w="1843" w:type="dxa"/>
            <w:tcBorders>
              <w:top w:val="single" w:sz="6" w:space="0" w:color="auto"/>
            </w:tcBorders>
            <w:vAlign w:val="center"/>
          </w:tcPr>
          <w:p w:rsidR="00F10EF9" w:rsidRDefault="006A34F5">
            <w:pPr>
              <w:widowControl/>
              <w:spacing w:line="320" w:lineRule="exact"/>
              <w:jc w:val="center"/>
              <w:textAlignment w:val="center"/>
              <w:rPr>
                <w:rFonts w:ascii="仿宋_GB2312" w:eastAsia="仿宋_GB2312"/>
                <w:szCs w:val="21"/>
              </w:rPr>
            </w:pPr>
            <w:r>
              <w:rPr>
                <w:rFonts w:ascii="仿宋_GB2312" w:eastAsia="仿宋_GB2312" w:hint="eastAsia"/>
                <w:szCs w:val="21"/>
              </w:rPr>
              <w:t>网络信息</w:t>
            </w:r>
          </w:p>
          <w:p w:rsidR="00F10EF9" w:rsidRDefault="006A34F5">
            <w:pPr>
              <w:widowControl/>
              <w:spacing w:line="320" w:lineRule="exact"/>
              <w:jc w:val="center"/>
              <w:textAlignment w:val="center"/>
              <w:rPr>
                <w:rFonts w:ascii="仿宋_GB2312" w:eastAsia="仿宋_GB2312"/>
                <w:szCs w:val="21"/>
              </w:rPr>
            </w:pPr>
            <w:r>
              <w:rPr>
                <w:rFonts w:ascii="仿宋_GB2312" w:eastAsia="仿宋_GB2312" w:hint="eastAsia"/>
                <w:szCs w:val="21"/>
              </w:rPr>
              <w:t>服务中心</w:t>
            </w:r>
          </w:p>
          <w:p w:rsidR="00F10EF9" w:rsidRDefault="006A34F5">
            <w:pPr>
              <w:widowControl/>
              <w:spacing w:line="320" w:lineRule="exact"/>
              <w:jc w:val="center"/>
              <w:textAlignment w:val="center"/>
              <w:rPr>
                <w:rFonts w:ascii="仿宋" w:eastAsia="仿宋" w:hAnsi="仿宋" w:cs="仿宋"/>
                <w:szCs w:val="21"/>
              </w:rPr>
            </w:pPr>
            <w:r>
              <w:rPr>
                <w:rFonts w:ascii="仿宋_GB2312" w:eastAsia="仿宋_GB2312" w:hint="eastAsia"/>
                <w:szCs w:val="21"/>
              </w:rPr>
              <w:t>教务处</w:t>
            </w:r>
          </w:p>
        </w:tc>
        <w:tc>
          <w:tcPr>
            <w:tcW w:w="2693"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szCs w:val="21"/>
              </w:rPr>
            </w:pPr>
            <w:r>
              <w:rPr>
                <w:rFonts w:ascii="仿宋_GB2312" w:eastAsia="仿宋_GB2312" w:hint="eastAsia"/>
                <w:szCs w:val="21"/>
              </w:rPr>
              <w:t>完成2间教师可以通过网络获得所需的虚拟应用软件环境以及教学资源的基于“云”的虚拟多媒体教室的建设。</w:t>
            </w:r>
          </w:p>
        </w:tc>
        <w:tc>
          <w:tcPr>
            <w:tcW w:w="2268" w:type="dxa"/>
            <w:tcBorders>
              <w:top w:val="single" w:sz="6" w:space="0" w:color="auto"/>
            </w:tcBorders>
            <w:vAlign w:val="center"/>
          </w:tcPr>
          <w:p w:rsidR="00A13808" w:rsidRDefault="00A13808">
            <w:pPr>
              <w:widowControl/>
              <w:spacing w:line="320" w:lineRule="exact"/>
              <w:textAlignment w:val="center"/>
              <w:rPr>
                <w:rFonts w:ascii="仿宋_GB2312" w:eastAsia="仿宋_GB2312"/>
                <w:szCs w:val="21"/>
              </w:rPr>
            </w:pPr>
          </w:p>
          <w:p w:rsidR="00A13808" w:rsidRDefault="00A13808">
            <w:pPr>
              <w:widowControl/>
              <w:spacing w:line="320" w:lineRule="exact"/>
              <w:textAlignment w:val="center"/>
              <w:rPr>
                <w:rFonts w:ascii="仿宋_GB2312" w:eastAsia="仿宋_GB2312"/>
                <w:szCs w:val="21"/>
              </w:rPr>
            </w:pPr>
          </w:p>
          <w:p w:rsidR="00F10EF9" w:rsidRDefault="006A34F5">
            <w:pPr>
              <w:widowControl/>
              <w:spacing w:line="320" w:lineRule="exact"/>
              <w:textAlignment w:val="center"/>
              <w:rPr>
                <w:rFonts w:ascii="仿宋_GB2312" w:eastAsia="仿宋_GB2312"/>
                <w:szCs w:val="21"/>
              </w:rPr>
            </w:pPr>
            <w:r>
              <w:rPr>
                <w:rFonts w:ascii="仿宋_GB2312" w:eastAsia="仿宋_GB2312" w:hint="eastAsia"/>
                <w:szCs w:val="21"/>
              </w:rPr>
              <w:t>完成8间教师可以通过网络获得所需的虚拟应用软件环境以及教学资源的基于“云”的虚拟多媒体教室的建设。</w:t>
            </w:r>
          </w:p>
          <w:p w:rsidR="00A13808" w:rsidRDefault="00A13808">
            <w:pPr>
              <w:widowControl/>
              <w:spacing w:line="320" w:lineRule="exact"/>
              <w:textAlignment w:val="center"/>
              <w:rPr>
                <w:rFonts w:ascii="仿宋" w:eastAsia="仿宋" w:hAnsi="仿宋" w:cs="仿宋" w:hint="eastAsia"/>
                <w:szCs w:val="21"/>
              </w:rPr>
            </w:pPr>
          </w:p>
        </w:tc>
        <w:tc>
          <w:tcPr>
            <w:tcW w:w="2410"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szCs w:val="21"/>
              </w:rPr>
            </w:pPr>
            <w:r>
              <w:rPr>
                <w:rFonts w:ascii="仿宋_GB2312" w:eastAsia="仿宋_GB2312" w:hint="eastAsia"/>
                <w:szCs w:val="21"/>
              </w:rPr>
              <w:t xml:space="preserve">完成20间教师可以通过网络获得所需的虚拟应用软件环境以及教学资源的基于“云”的虚拟多媒体教室的建设。 </w:t>
            </w:r>
          </w:p>
        </w:tc>
        <w:tc>
          <w:tcPr>
            <w:tcW w:w="2122" w:type="dxa"/>
            <w:tcBorders>
              <w:top w:val="single" w:sz="6" w:space="0" w:color="auto"/>
            </w:tcBorders>
            <w:vAlign w:val="center"/>
          </w:tcPr>
          <w:p w:rsidR="00F10EF9" w:rsidRDefault="006A34F5">
            <w:pPr>
              <w:widowControl/>
              <w:spacing w:line="320" w:lineRule="exact"/>
              <w:textAlignment w:val="center"/>
              <w:rPr>
                <w:rFonts w:ascii="仿宋_GB2312" w:eastAsia="仿宋_GB2312"/>
                <w:szCs w:val="21"/>
              </w:rPr>
            </w:pPr>
            <w:r>
              <w:rPr>
                <w:rFonts w:ascii="仿宋_GB2312" w:eastAsia="仿宋_GB2312" w:hint="eastAsia"/>
                <w:szCs w:val="21"/>
              </w:rPr>
              <w:t>完成《河南省特色骨干大学建设整体规划》的发展目标和主要任务；整合材料，填写表格，参加省教育厅周期验收并通过。</w:t>
            </w:r>
          </w:p>
          <w:p w:rsidR="00F555EB" w:rsidRDefault="00F555EB">
            <w:pPr>
              <w:widowControl/>
              <w:spacing w:line="320" w:lineRule="exact"/>
              <w:textAlignment w:val="center"/>
              <w:rPr>
                <w:rFonts w:ascii="仿宋" w:eastAsia="仿宋" w:hAnsi="仿宋" w:cs="仿宋" w:hint="eastAsia"/>
                <w:szCs w:val="21"/>
              </w:rPr>
            </w:pPr>
          </w:p>
        </w:tc>
      </w:tr>
      <w:tr w:rsidR="00F10EF9" w:rsidTr="00A13808">
        <w:trPr>
          <w:trHeight w:val="633"/>
          <w:jc w:val="center"/>
        </w:trPr>
        <w:tc>
          <w:tcPr>
            <w:tcW w:w="2483" w:type="dxa"/>
            <w:tcBorders>
              <w:top w:val="single" w:sz="6" w:space="0" w:color="auto"/>
            </w:tcBorders>
            <w:vAlign w:val="center"/>
          </w:tcPr>
          <w:p w:rsidR="00F10EF9" w:rsidRDefault="006A34F5">
            <w:pPr>
              <w:rPr>
                <w:rFonts w:ascii="仿宋_GB2312" w:eastAsia="仿宋_GB2312" w:hAnsi="DengXian"/>
                <w:b/>
                <w:bCs/>
                <w:sz w:val="24"/>
              </w:rPr>
            </w:pPr>
            <w:r>
              <w:rPr>
                <w:rFonts w:ascii="仿宋_GB2312" w:eastAsia="仿宋_GB2312" w:hAnsi="DengXian" w:hint="eastAsia"/>
                <w:b/>
                <w:bCs/>
                <w:sz w:val="24"/>
              </w:rPr>
              <w:lastRenderedPageBreak/>
              <w:t>智慧教室建设</w:t>
            </w:r>
          </w:p>
        </w:tc>
        <w:tc>
          <w:tcPr>
            <w:tcW w:w="1843" w:type="dxa"/>
            <w:tcBorders>
              <w:top w:val="single" w:sz="6" w:space="0" w:color="auto"/>
            </w:tcBorders>
            <w:vAlign w:val="center"/>
          </w:tcPr>
          <w:p w:rsidR="00F10EF9" w:rsidRDefault="006A34F5">
            <w:pPr>
              <w:widowControl/>
              <w:spacing w:line="320" w:lineRule="exact"/>
              <w:jc w:val="center"/>
              <w:textAlignment w:val="center"/>
              <w:rPr>
                <w:rFonts w:ascii="仿宋_GB2312" w:eastAsia="仿宋_GB2312"/>
                <w:szCs w:val="21"/>
              </w:rPr>
            </w:pPr>
            <w:r>
              <w:rPr>
                <w:rFonts w:ascii="仿宋_GB2312" w:eastAsia="仿宋_GB2312" w:hint="eastAsia"/>
                <w:szCs w:val="21"/>
              </w:rPr>
              <w:t>网络信息</w:t>
            </w:r>
          </w:p>
          <w:p w:rsidR="00F10EF9" w:rsidRDefault="006A34F5">
            <w:pPr>
              <w:widowControl/>
              <w:spacing w:line="320" w:lineRule="exact"/>
              <w:jc w:val="center"/>
              <w:textAlignment w:val="center"/>
              <w:rPr>
                <w:rFonts w:ascii="仿宋_GB2312" w:eastAsia="仿宋_GB2312"/>
                <w:szCs w:val="21"/>
              </w:rPr>
            </w:pPr>
            <w:r>
              <w:rPr>
                <w:rFonts w:ascii="仿宋_GB2312" w:eastAsia="仿宋_GB2312" w:hint="eastAsia"/>
                <w:szCs w:val="21"/>
              </w:rPr>
              <w:t>服务中心</w:t>
            </w:r>
          </w:p>
          <w:p w:rsidR="00F10EF9" w:rsidRDefault="006A34F5">
            <w:pPr>
              <w:widowControl/>
              <w:spacing w:line="320" w:lineRule="exact"/>
              <w:jc w:val="center"/>
              <w:textAlignment w:val="center"/>
              <w:rPr>
                <w:rFonts w:ascii="仿宋_GB2312" w:eastAsia="仿宋_GB2312"/>
                <w:szCs w:val="21"/>
              </w:rPr>
            </w:pPr>
            <w:r>
              <w:rPr>
                <w:rFonts w:ascii="仿宋_GB2312" w:eastAsia="仿宋_GB2312" w:hint="eastAsia"/>
                <w:szCs w:val="21"/>
              </w:rPr>
              <w:t>现代教育</w:t>
            </w:r>
          </w:p>
          <w:p w:rsidR="00F10EF9" w:rsidRDefault="006A34F5">
            <w:pPr>
              <w:widowControl/>
              <w:spacing w:line="320" w:lineRule="exact"/>
              <w:jc w:val="center"/>
              <w:textAlignment w:val="center"/>
              <w:rPr>
                <w:rFonts w:ascii="仿宋_GB2312" w:eastAsia="仿宋_GB2312"/>
                <w:szCs w:val="21"/>
              </w:rPr>
            </w:pPr>
            <w:r>
              <w:rPr>
                <w:rFonts w:ascii="仿宋_GB2312" w:eastAsia="仿宋_GB2312" w:hint="eastAsia"/>
                <w:szCs w:val="21"/>
              </w:rPr>
              <w:t>技术中心</w:t>
            </w:r>
          </w:p>
          <w:p w:rsidR="00F10EF9" w:rsidRDefault="006A34F5">
            <w:pPr>
              <w:widowControl/>
              <w:spacing w:line="320" w:lineRule="exact"/>
              <w:jc w:val="center"/>
              <w:textAlignment w:val="center"/>
              <w:rPr>
                <w:rFonts w:ascii="仿宋" w:eastAsia="仿宋" w:hAnsi="仿宋" w:cs="仿宋"/>
                <w:szCs w:val="21"/>
              </w:rPr>
            </w:pPr>
            <w:r>
              <w:rPr>
                <w:rFonts w:ascii="仿宋_GB2312" w:eastAsia="仿宋_GB2312" w:hint="eastAsia"/>
                <w:szCs w:val="21"/>
              </w:rPr>
              <w:t>教务处</w:t>
            </w:r>
          </w:p>
        </w:tc>
        <w:tc>
          <w:tcPr>
            <w:tcW w:w="2693" w:type="dxa"/>
            <w:tcBorders>
              <w:top w:val="single" w:sz="6" w:space="0" w:color="auto"/>
            </w:tcBorders>
            <w:vAlign w:val="center"/>
          </w:tcPr>
          <w:p w:rsidR="00F555EB" w:rsidRDefault="00F555EB">
            <w:pPr>
              <w:widowControl/>
              <w:spacing w:line="320" w:lineRule="exact"/>
              <w:textAlignment w:val="center"/>
              <w:rPr>
                <w:rFonts w:ascii="仿宋_GB2312" w:eastAsia="仿宋_GB2312"/>
                <w:szCs w:val="21"/>
              </w:rPr>
            </w:pPr>
          </w:p>
          <w:p w:rsidR="00F10EF9" w:rsidRDefault="006A34F5">
            <w:pPr>
              <w:widowControl/>
              <w:spacing w:line="320" w:lineRule="exact"/>
              <w:textAlignment w:val="center"/>
              <w:rPr>
                <w:rFonts w:ascii="仿宋_GB2312" w:eastAsia="仿宋_GB2312"/>
                <w:szCs w:val="21"/>
              </w:rPr>
            </w:pPr>
            <w:r>
              <w:rPr>
                <w:rFonts w:ascii="仿宋_GB2312" w:eastAsia="仿宋_GB2312" w:hint="eastAsia"/>
                <w:szCs w:val="21"/>
              </w:rPr>
              <w:t>完成2间可以在线直播，具有人数综合感知、教学监控、到课率统计分析、自习课空闲座位查询、节能、环境监控，环境健康度检测功能的智慧教室的建设。</w:t>
            </w:r>
          </w:p>
          <w:p w:rsidR="00F555EB" w:rsidRPr="00F555EB" w:rsidRDefault="00F555EB">
            <w:pPr>
              <w:widowControl/>
              <w:spacing w:line="320" w:lineRule="exact"/>
              <w:textAlignment w:val="center"/>
              <w:rPr>
                <w:rFonts w:ascii="仿宋" w:eastAsia="仿宋" w:hAnsi="仿宋" w:cs="仿宋" w:hint="eastAsia"/>
                <w:szCs w:val="21"/>
              </w:rPr>
            </w:pPr>
          </w:p>
        </w:tc>
        <w:tc>
          <w:tcPr>
            <w:tcW w:w="2268"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szCs w:val="21"/>
              </w:rPr>
            </w:pPr>
            <w:r>
              <w:rPr>
                <w:rFonts w:ascii="仿宋_GB2312" w:eastAsia="仿宋_GB2312" w:hint="eastAsia"/>
                <w:szCs w:val="21"/>
              </w:rPr>
              <w:t>完成3间可以在线直播，具有人数综合感知、教学监控、到课率统计分析、自习课空闲座位查询、节能、环境监控，环境健康度检测功能的智慧教室的建设。</w:t>
            </w:r>
          </w:p>
        </w:tc>
        <w:tc>
          <w:tcPr>
            <w:tcW w:w="2410"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szCs w:val="21"/>
              </w:rPr>
            </w:pPr>
            <w:r>
              <w:rPr>
                <w:rFonts w:ascii="仿宋_GB2312" w:eastAsia="仿宋_GB2312" w:hint="eastAsia"/>
                <w:szCs w:val="21"/>
              </w:rPr>
              <w:t>完成5间可以在线直播，具有人数综合感知、教学监控、到课率统计分析、自习课空闲座位查询、节能、环境监控，环境健康度检测功能的智慧教室的建设。</w:t>
            </w:r>
          </w:p>
        </w:tc>
        <w:tc>
          <w:tcPr>
            <w:tcW w:w="2122"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szCs w:val="21"/>
              </w:rPr>
            </w:pPr>
            <w:r>
              <w:rPr>
                <w:rFonts w:ascii="仿宋_GB2312" w:eastAsia="仿宋_GB2312" w:hint="eastAsia"/>
                <w:szCs w:val="21"/>
              </w:rPr>
              <w:t>完成《河南省特色骨干大学建设整体规划》的发展目标和主要任务；整合材料，填写表格，参加省教育厅周期验收并通过。</w:t>
            </w:r>
          </w:p>
        </w:tc>
      </w:tr>
      <w:tr w:rsidR="00F10EF9" w:rsidTr="00A13808">
        <w:trPr>
          <w:trHeight w:val="633"/>
          <w:jc w:val="center"/>
        </w:trPr>
        <w:tc>
          <w:tcPr>
            <w:tcW w:w="2483" w:type="dxa"/>
            <w:tcBorders>
              <w:top w:val="single" w:sz="6" w:space="0" w:color="auto"/>
            </w:tcBorders>
            <w:vAlign w:val="center"/>
          </w:tcPr>
          <w:p w:rsidR="00F10EF9" w:rsidRDefault="006A34F5">
            <w:pPr>
              <w:rPr>
                <w:rFonts w:ascii="仿宋_GB2312" w:eastAsia="仿宋_GB2312"/>
                <w:b/>
                <w:bCs/>
                <w:sz w:val="24"/>
              </w:rPr>
            </w:pPr>
            <w:r>
              <w:rPr>
                <w:rFonts w:ascii="仿宋_GB2312" w:eastAsia="仿宋_GB2312" w:hAnsi="DengXian" w:hint="eastAsia"/>
                <w:b/>
                <w:bCs/>
                <w:sz w:val="24"/>
              </w:rPr>
              <w:t>建设新一代校园卡系统</w:t>
            </w:r>
          </w:p>
        </w:tc>
        <w:tc>
          <w:tcPr>
            <w:tcW w:w="1843" w:type="dxa"/>
            <w:tcBorders>
              <w:top w:val="single" w:sz="6" w:space="0" w:color="auto"/>
            </w:tcBorders>
            <w:vAlign w:val="center"/>
          </w:tcPr>
          <w:p w:rsidR="00F10EF9" w:rsidRDefault="006A34F5">
            <w:pPr>
              <w:widowControl/>
              <w:spacing w:line="320" w:lineRule="exact"/>
              <w:jc w:val="center"/>
              <w:textAlignment w:val="center"/>
              <w:rPr>
                <w:rFonts w:ascii="仿宋_GB2312" w:eastAsia="仿宋_GB2312"/>
                <w:szCs w:val="21"/>
              </w:rPr>
            </w:pPr>
            <w:r>
              <w:rPr>
                <w:rFonts w:ascii="仿宋_GB2312" w:eastAsia="仿宋_GB2312" w:hint="eastAsia"/>
                <w:szCs w:val="21"/>
              </w:rPr>
              <w:t>网络信息</w:t>
            </w:r>
          </w:p>
          <w:p w:rsidR="00F10EF9" w:rsidRDefault="006A34F5">
            <w:pPr>
              <w:widowControl/>
              <w:spacing w:line="320" w:lineRule="exact"/>
              <w:jc w:val="center"/>
              <w:textAlignment w:val="center"/>
              <w:rPr>
                <w:rFonts w:ascii="仿宋" w:eastAsia="仿宋" w:hAnsi="仿宋" w:cs="仿宋"/>
                <w:szCs w:val="21"/>
              </w:rPr>
            </w:pPr>
            <w:r>
              <w:rPr>
                <w:rFonts w:ascii="仿宋_GB2312" w:eastAsia="仿宋_GB2312" w:hint="eastAsia"/>
                <w:szCs w:val="21"/>
              </w:rPr>
              <w:t>服务中心</w:t>
            </w:r>
          </w:p>
        </w:tc>
        <w:tc>
          <w:tcPr>
            <w:tcW w:w="2693"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kern w:val="0"/>
                <w:szCs w:val="21"/>
              </w:rPr>
            </w:pPr>
            <w:r>
              <w:rPr>
                <w:rFonts w:ascii="仿宋_GB2312" w:eastAsia="仿宋_GB2312" w:hint="eastAsia"/>
                <w:szCs w:val="21"/>
              </w:rPr>
              <w:t>年底完成新旧一卡通设备更换；确保新旧一卡通设备、系统正常运行，平稳度过更新换代期；寒假之前实现新系统全面运行。</w:t>
            </w:r>
          </w:p>
        </w:tc>
        <w:tc>
          <w:tcPr>
            <w:tcW w:w="2268" w:type="dxa"/>
            <w:tcBorders>
              <w:top w:val="single" w:sz="6" w:space="0" w:color="auto"/>
            </w:tcBorders>
            <w:vAlign w:val="center"/>
          </w:tcPr>
          <w:p w:rsidR="00F10A77" w:rsidRDefault="00F10A77">
            <w:pPr>
              <w:widowControl/>
              <w:spacing w:line="320" w:lineRule="exact"/>
              <w:textAlignment w:val="center"/>
              <w:rPr>
                <w:rFonts w:ascii="仿宋_GB2312" w:eastAsia="仿宋_GB2312"/>
                <w:szCs w:val="21"/>
              </w:rPr>
            </w:pPr>
          </w:p>
          <w:p w:rsidR="00F10A77" w:rsidRDefault="00F10A77">
            <w:pPr>
              <w:widowControl/>
              <w:spacing w:line="320" w:lineRule="exact"/>
              <w:textAlignment w:val="center"/>
              <w:rPr>
                <w:rFonts w:ascii="仿宋_GB2312" w:eastAsia="仿宋_GB2312"/>
                <w:szCs w:val="21"/>
              </w:rPr>
            </w:pPr>
          </w:p>
          <w:p w:rsidR="00F10EF9" w:rsidRDefault="006A34F5">
            <w:pPr>
              <w:widowControl/>
              <w:spacing w:line="320" w:lineRule="exact"/>
              <w:textAlignment w:val="center"/>
              <w:rPr>
                <w:rFonts w:ascii="仿宋_GB2312" w:eastAsia="仿宋_GB2312"/>
                <w:szCs w:val="21"/>
              </w:rPr>
            </w:pPr>
            <w:r>
              <w:rPr>
                <w:rFonts w:ascii="仿宋_GB2312" w:eastAsia="仿宋_GB2312" w:hint="eastAsia"/>
                <w:szCs w:val="21"/>
              </w:rPr>
              <w:t>通过构建校内生活服务平台，将不同的场景串联起来形成统一的校园内生活服务型平台，将校内资源进行统一的授权和发布，针对校内、校外用户，提供不同的支付、认证和预订解决方案；统一系统、平台、数据，为后期智慧校园提供可靠数据来源；学付宝APP建设完成，综合一卡通的充值、缴网费、缴电费、查询账单等所有功能。</w:t>
            </w:r>
          </w:p>
          <w:p w:rsidR="00F10A77" w:rsidRDefault="00F10A77">
            <w:pPr>
              <w:widowControl/>
              <w:spacing w:line="320" w:lineRule="exact"/>
              <w:textAlignment w:val="center"/>
              <w:rPr>
                <w:rFonts w:ascii="仿宋" w:eastAsia="仿宋" w:hAnsi="仿宋" w:cs="仿宋" w:hint="eastAsia"/>
                <w:kern w:val="0"/>
                <w:szCs w:val="21"/>
              </w:rPr>
            </w:pPr>
          </w:p>
        </w:tc>
        <w:tc>
          <w:tcPr>
            <w:tcW w:w="2410"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kern w:val="0"/>
                <w:szCs w:val="21"/>
              </w:rPr>
            </w:pPr>
            <w:r>
              <w:rPr>
                <w:rFonts w:ascii="仿宋_GB2312" w:eastAsia="仿宋_GB2312" w:hint="eastAsia"/>
                <w:szCs w:val="21"/>
              </w:rPr>
              <w:t>实现银行系统与校园一卡通系统的逐步对接，拓展NFC、绿城通等功能，实现载体整合，在不改变校园卡管理服务模式的基础上，为师生提供更多更便捷的金融应用服务。</w:t>
            </w:r>
          </w:p>
        </w:tc>
        <w:tc>
          <w:tcPr>
            <w:tcW w:w="2122"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kern w:val="0"/>
                <w:szCs w:val="21"/>
              </w:rPr>
            </w:pPr>
            <w:r>
              <w:rPr>
                <w:rFonts w:ascii="仿宋_GB2312" w:eastAsia="仿宋_GB2312" w:hint="eastAsia"/>
                <w:szCs w:val="21"/>
              </w:rPr>
              <w:t>完成《河南省特色骨干大学建设整体规划》的发展目标和主要任务；整合材料，填写表格，参加省教育厅周期验收并通过。</w:t>
            </w:r>
          </w:p>
        </w:tc>
      </w:tr>
      <w:tr w:rsidR="00F10EF9" w:rsidTr="00A13808">
        <w:trPr>
          <w:trHeight w:val="633"/>
          <w:jc w:val="center"/>
        </w:trPr>
        <w:tc>
          <w:tcPr>
            <w:tcW w:w="2483" w:type="dxa"/>
            <w:tcBorders>
              <w:top w:val="single" w:sz="6" w:space="0" w:color="auto"/>
            </w:tcBorders>
            <w:vAlign w:val="center"/>
          </w:tcPr>
          <w:p w:rsidR="00F10EF9" w:rsidRDefault="006A34F5">
            <w:pPr>
              <w:rPr>
                <w:rFonts w:ascii="仿宋_GB2312" w:eastAsia="仿宋_GB2312" w:hAnsi="DengXian"/>
                <w:b/>
                <w:bCs/>
                <w:sz w:val="24"/>
              </w:rPr>
            </w:pPr>
            <w:r>
              <w:rPr>
                <w:rFonts w:ascii="仿宋_GB2312" w:eastAsia="仿宋_GB2312" w:hAnsi="DengXian" w:hint="eastAsia"/>
                <w:b/>
                <w:bCs/>
                <w:sz w:val="24"/>
              </w:rPr>
              <w:lastRenderedPageBreak/>
              <w:t xml:space="preserve"> 构建智慧图书馆</w:t>
            </w:r>
          </w:p>
        </w:tc>
        <w:tc>
          <w:tcPr>
            <w:tcW w:w="1843" w:type="dxa"/>
            <w:tcBorders>
              <w:top w:val="single" w:sz="6" w:space="0" w:color="auto"/>
            </w:tcBorders>
            <w:vAlign w:val="center"/>
          </w:tcPr>
          <w:p w:rsidR="00F10EF9" w:rsidRDefault="006A34F5">
            <w:pPr>
              <w:widowControl/>
              <w:spacing w:line="320" w:lineRule="exact"/>
              <w:jc w:val="center"/>
              <w:textAlignment w:val="center"/>
              <w:rPr>
                <w:rFonts w:ascii="仿宋_GB2312" w:eastAsia="仿宋_GB2312"/>
                <w:szCs w:val="21"/>
              </w:rPr>
            </w:pPr>
            <w:r>
              <w:rPr>
                <w:rFonts w:ascii="仿宋_GB2312" w:eastAsia="仿宋_GB2312" w:hint="eastAsia"/>
                <w:szCs w:val="21"/>
              </w:rPr>
              <w:t>图书馆</w:t>
            </w:r>
          </w:p>
          <w:p w:rsidR="00F10EF9" w:rsidRDefault="006A34F5">
            <w:pPr>
              <w:widowControl/>
              <w:spacing w:line="320" w:lineRule="exact"/>
              <w:jc w:val="center"/>
              <w:textAlignment w:val="center"/>
              <w:rPr>
                <w:rFonts w:ascii="仿宋_GB2312" w:eastAsia="仿宋_GB2312"/>
                <w:szCs w:val="21"/>
              </w:rPr>
            </w:pPr>
            <w:r>
              <w:rPr>
                <w:rFonts w:ascii="仿宋_GB2312" w:eastAsia="仿宋_GB2312" w:hint="eastAsia"/>
                <w:szCs w:val="21"/>
              </w:rPr>
              <w:t>国有资产</w:t>
            </w:r>
          </w:p>
          <w:p w:rsidR="00F10EF9" w:rsidRDefault="006A34F5">
            <w:pPr>
              <w:widowControl/>
              <w:spacing w:line="320" w:lineRule="exact"/>
              <w:jc w:val="center"/>
              <w:textAlignment w:val="center"/>
              <w:rPr>
                <w:rFonts w:ascii="仿宋_GB2312" w:eastAsia="仿宋_GB2312"/>
                <w:szCs w:val="21"/>
              </w:rPr>
            </w:pPr>
            <w:r>
              <w:rPr>
                <w:rFonts w:ascii="仿宋_GB2312" w:eastAsia="仿宋_GB2312" w:hint="eastAsia"/>
                <w:szCs w:val="21"/>
              </w:rPr>
              <w:t>管理处</w:t>
            </w:r>
          </w:p>
          <w:p w:rsidR="00F10EF9" w:rsidRDefault="00F10EF9">
            <w:pPr>
              <w:widowControl/>
              <w:spacing w:line="320" w:lineRule="exact"/>
              <w:jc w:val="center"/>
              <w:textAlignment w:val="center"/>
              <w:rPr>
                <w:rFonts w:ascii="仿宋" w:eastAsia="仿宋" w:hAnsi="仿宋" w:cs="仿宋"/>
                <w:szCs w:val="21"/>
              </w:rPr>
            </w:pPr>
          </w:p>
        </w:tc>
        <w:tc>
          <w:tcPr>
            <w:tcW w:w="2693"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szCs w:val="21"/>
              </w:rPr>
            </w:pPr>
            <w:r>
              <w:rPr>
                <w:rFonts w:ascii="仿宋_GB2312" w:eastAsia="仿宋_GB2312" w:hint="eastAsia"/>
                <w:szCs w:val="21"/>
              </w:rPr>
              <w:t>新增电子图书5万册；优化移动图书馆的服务功能；完成2019年度优秀学位论文搜集整理与上线服务；完成新校区图书馆机房设备更新以及智慧屏幕系统、人脸识别系统、信息发布系统、电子阅读本系统的建设。</w:t>
            </w:r>
          </w:p>
        </w:tc>
        <w:tc>
          <w:tcPr>
            <w:tcW w:w="2268"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szCs w:val="21"/>
              </w:rPr>
            </w:pPr>
            <w:r>
              <w:rPr>
                <w:rFonts w:ascii="仿宋_GB2312" w:eastAsia="仿宋_GB2312" w:hint="eastAsia"/>
                <w:szCs w:val="21"/>
              </w:rPr>
              <w:t>引进盈科学科服务平台；新增学习资源类数据库1-2个；完成2020年度优秀学位论文搜集整理与上线服务；完成新校区图书馆7-9楼学习与体验空间建设以及报告厅LED大屏的升级改造。</w:t>
            </w:r>
          </w:p>
        </w:tc>
        <w:tc>
          <w:tcPr>
            <w:tcW w:w="2410" w:type="dxa"/>
            <w:tcBorders>
              <w:top w:val="single" w:sz="6" w:space="0" w:color="auto"/>
            </w:tcBorders>
            <w:vAlign w:val="center"/>
          </w:tcPr>
          <w:p w:rsidR="00F10EF9" w:rsidRDefault="006A34F5">
            <w:pPr>
              <w:widowControl/>
              <w:spacing w:line="320" w:lineRule="exact"/>
              <w:textAlignment w:val="center"/>
              <w:rPr>
                <w:rFonts w:ascii="仿宋_GB2312" w:eastAsia="仿宋_GB2312"/>
                <w:szCs w:val="21"/>
              </w:rPr>
            </w:pPr>
            <w:r>
              <w:rPr>
                <w:rFonts w:ascii="仿宋_GB2312" w:eastAsia="仿宋_GB2312" w:hint="eastAsia"/>
                <w:szCs w:val="21"/>
              </w:rPr>
              <w:t>新增教学资源类数据库1-2个；新增电子图书5万册；完成2021年度优秀学位论文搜集整理与上线服务；完成文北校区图书馆信息共享空间建设。</w:t>
            </w:r>
          </w:p>
          <w:p w:rsidR="00F10EF9" w:rsidRDefault="00F10EF9">
            <w:pPr>
              <w:widowControl/>
              <w:spacing w:line="320" w:lineRule="exact"/>
              <w:textAlignment w:val="center"/>
              <w:rPr>
                <w:rFonts w:ascii="仿宋" w:eastAsia="仿宋" w:hAnsi="仿宋" w:cs="仿宋"/>
                <w:szCs w:val="21"/>
              </w:rPr>
            </w:pPr>
          </w:p>
        </w:tc>
        <w:tc>
          <w:tcPr>
            <w:tcW w:w="2122"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szCs w:val="21"/>
              </w:rPr>
            </w:pPr>
            <w:r>
              <w:rPr>
                <w:rFonts w:ascii="仿宋_GB2312" w:eastAsia="仿宋_GB2312" w:hint="eastAsia"/>
                <w:szCs w:val="21"/>
              </w:rPr>
              <w:t>完成“财大文库”平台建设与前期文献搜集工作；完成2022年度优秀学位论文搜集整理与上线服务；完成文北校区图书馆自助借还系统建设；完成《河南省特色骨干大学建设整体规划》的发展目标和主要任务；整合材料，填写表格，参加省教育厅周期验收并通过。</w:t>
            </w:r>
          </w:p>
        </w:tc>
      </w:tr>
      <w:tr w:rsidR="00F10EF9" w:rsidTr="00A13808">
        <w:trPr>
          <w:trHeight w:val="633"/>
          <w:jc w:val="center"/>
        </w:trPr>
        <w:tc>
          <w:tcPr>
            <w:tcW w:w="2483" w:type="dxa"/>
            <w:tcBorders>
              <w:top w:val="single" w:sz="6" w:space="0" w:color="auto"/>
            </w:tcBorders>
            <w:vAlign w:val="center"/>
          </w:tcPr>
          <w:p w:rsidR="00F10EF9" w:rsidRDefault="006A34F5">
            <w:pPr>
              <w:rPr>
                <w:rFonts w:ascii="仿宋_GB2312" w:eastAsia="仿宋_GB2312" w:hAnsi="DengXian"/>
                <w:b/>
                <w:bCs/>
                <w:sz w:val="24"/>
              </w:rPr>
            </w:pPr>
            <w:r>
              <w:rPr>
                <w:rFonts w:ascii="仿宋_GB2312" w:eastAsia="仿宋_GB2312" w:hAnsi="DengXian" w:hint="eastAsia"/>
                <w:b/>
                <w:bCs/>
                <w:sz w:val="24"/>
              </w:rPr>
              <w:t>建设数字化档案馆</w:t>
            </w:r>
          </w:p>
        </w:tc>
        <w:tc>
          <w:tcPr>
            <w:tcW w:w="1843" w:type="dxa"/>
            <w:tcBorders>
              <w:top w:val="single" w:sz="6" w:space="0" w:color="auto"/>
            </w:tcBorders>
            <w:vAlign w:val="center"/>
          </w:tcPr>
          <w:p w:rsidR="00F10EF9" w:rsidRDefault="006A34F5">
            <w:pPr>
              <w:widowControl/>
              <w:spacing w:line="320" w:lineRule="exact"/>
              <w:jc w:val="center"/>
              <w:textAlignment w:val="center"/>
              <w:rPr>
                <w:rFonts w:ascii="仿宋_GB2312" w:eastAsia="仿宋_GB2312"/>
                <w:szCs w:val="21"/>
              </w:rPr>
            </w:pPr>
            <w:r>
              <w:rPr>
                <w:rFonts w:ascii="仿宋_GB2312" w:eastAsia="仿宋_GB2312" w:hint="eastAsia"/>
                <w:szCs w:val="21"/>
              </w:rPr>
              <w:t>档案馆</w:t>
            </w:r>
          </w:p>
          <w:p w:rsidR="00F10EF9" w:rsidRDefault="006A34F5">
            <w:pPr>
              <w:widowControl/>
              <w:spacing w:line="320" w:lineRule="exact"/>
              <w:jc w:val="center"/>
              <w:textAlignment w:val="center"/>
              <w:rPr>
                <w:rFonts w:ascii="仿宋_GB2312" w:eastAsia="仿宋_GB2312"/>
                <w:szCs w:val="21"/>
              </w:rPr>
            </w:pPr>
            <w:r>
              <w:rPr>
                <w:rFonts w:ascii="仿宋_GB2312" w:eastAsia="仿宋_GB2312" w:hint="eastAsia"/>
                <w:szCs w:val="21"/>
              </w:rPr>
              <w:t>网络信息</w:t>
            </w:r>
          </w:p>
          <w:p w:rsidR="00F10EF9" w:rsidRDefault="006A34F5">
            <w:pPr>
              <w:widowControl/>
              <w:spacing w:line="320" w:lineRule="exact"/>
              <w:jc w:val="center"/>
              <w:textAlignment w:val="center"/>
              <w:rPr>
                <w:rFonts w:ascii="仿宋_GB2312" w:eastAsia="仿宋_GB2312"/>
                <w:szCs w:val="21"/>
              </w:rPr>
            </w:pPr>
            <w:r>
              <w:rPr>
                <w:rFonts w:ascii="仿宋_GB2312" w:eastAsia="仿宋_GB2312" w:hint="eastAsia"/>
                <w:szCs w:val="21"/>
              </w:rPr>
              <w:t>服务中心</w:t>
            </w:r>
          </w:p>
          <w:p w:rsidR="00F10EF9" w:rsidRDefault="00F10EF9">
            <w:pPr>
              <w:widowControl/>
              <w:spacing w:line="320" w:lineRule="exact"/>
              <w:jc w:val="center"/>
              <w:textAlignment w:val="center"/>
              <w:rPr>
                <w:rFonts w:ascii="仿宋_GB2312" w:eastAsia="仿宋_GB2312"/>
                <w:szCs w:val="21"/>
              </w:rPr>
            </w:pPr>
          </w:p>
          <w:p w:rsidR="00F10EF9" w:rsidRDefault="00F10EF9">
            <w:pPr>
              <w:widowControl/>
              <w:spacing w:line="320" w:lineRule="exact"/>
              <w:jc w:val="center"/>
              <w:textAlignment w:val="center"/>
              <w:rPr>
                <w:rFonts w:ascii="仿宋" w:eastAsia="仿宋" w:hAnsi="仿宋" w:cs="仿宋"/>
                <w:szCs w:val="21"/>
              </w:rPr>
            </w:pPr>
          </w:p>
        </w:tc>
        <w:tc>
          <w:tcPr>
            <w:tcW w:w="2693" w:type="dxa"/>
            <w:tcBorders>
              <w:top w:val="single" w:sz="6" w:space="0" w:color="auto"/>
            </w:tcBorders>
            <w:vAlign w:val="center"/>
          </w:tcPr>
          <w:p w:rsidR="00F10EF9" w:rsidRDefault="006A34F5">
            <w:pPr>
              <w:widowControl/>
              <w:spacing w:line="320" w:lineRule="exact"/>
              <w:textAlignment w:val="center"/>
              <w:rPr>
                <w:rFonts w:ascii="仿宋" w:eastAsia="仿宋" w:hAnsi="仿宋" w:cs="仿宋"/>
                <w:szCs w:val="21"/>
              </w:rPr>
            </w:pPr>
            <w:r>
              <w:rPr>
                <w:rFonts w:ascii="仿宋_GB2312" w:eastAsia="仿宋_GB2312" w:hint="eastAsia"/>
                <w:szCs w:val="21"/>
              </w:rPr>
              <w:t>进行前期调研，制订《河南财经政法大学数字化档案馆建设工作方案》；招标采购数字化档案馆相关设备及软件，年底前完成系统调试；完成档案数字化外包加工企业的招标，签订外包合同及安全协议；将以前年度已加工的学籍档案、文书档案进行格式转换和上传挂接。购买扫描仪、电脑等设备，为人事档案数字化做好充分准备。</w:t>
            </w:r>
          </w:p>
        </w:tc>
        <w:tc>
          <w:tcPr>
            <w:tcW w:w="2268" w:type="dxa"/>
            <w:tcBorders>
              <w:top w:val="single" w:sz="6" w:space="0" w:color="auto"/>
            </w:tcBorders>
            <w:vAlign w:val="center"/>
          </w:tcPr>
          <w:p w:rsidR="00F10EF9" w:rsidRDefault="006A34F5">
            <w:pPr>
              <w:widowControl/>
              <w:spacing w:line="320" w:lineRule="exact"/>
              <w:textAlignment w:val="center"/>
              <w:rPr>
                <w:rFonts w:ascii="仿宋_GB2312" w:eastAsia="仿宋_GB2312"/>
                <w:szCs w:val="21"/>
              </w:rPr>
            </w:pPr>
            <w:r>
              <w:rPr>
                <w:rFonts w:ascii="仿宋_GB2312" w:eastAsia="仿宋_GB2312" w:hint="eastAsia"/>
                <w:szCs w:val="21"/>
              </w:rPr>
              <w:t>将2020年以前未进行数字化加工的馆藏文书、学籍类档案进行全部扫描、挂接上传；人事档案数字化工作启动；实现档案管理系统与学校OA系统的对接。</w:t>
            </w:r>
          </w:p>
          <w:p w:rsidR="00F10EF9" w:rsidRDefault="00F10EF9">
            <w:pPr>
              <w:widowControl/>
              <w:spacing w:line="320" w:lineRule="exact"/>
              <w:textAlignment w:val="center"/>
              <w:rPr>
                <w:rFonts w:ascii="仿宋" w:eastAsia="仿宋" w:hAnsi="仿宋" w:cs="仿宋"/>
                <w:szCs w:val="21"/>
              </w:rPr>
            </w:pPr>
          </w:p>
        </w:tc>
        <w:tc>
          <w:tcPr>
            <w:tcW w:w="2410" w:type="dxa"/>
            <w:tcBorders>
              <w:top w:val="single" w:sz="6" w:space="0" w:color="auto"/>
            </w:tcBorders>
            <w:vAlign w:val="center"/>
          </w:tcPr>
          <w:p w:rsidR="00F10EF9" w:rsidRDefault="006A34F5">
            <w:pPr>
              <w:widowControl/>
              <w:spacing w:line="280" w:lineRule="exact"/>
              <w:textAlignment w:val="center"/>
              <w:rPr>
                <w:rFonts w:ascii="仿宋" w:eastAsia="仿宋" w:hAnsi="仿宋" w:cs="仿宋"/>
                <w:szCs w:val="21"/>
              </w:rPr>
            </w:pPr>
            <w:r>
              <w:rPr>
                <w:rFonts w:ascii="仿宋_GB2312" w:eastAsia="仿宋_GB2312" w:hint="eastAsia"/>
                <w:szCs w:val="21"/>
              </w:rPr>
              <w:t>完成基建档案扫描和财务档案的著录上传；完成人事档案数组化加工，实现网上查阅；尝试档案管理系统与教务、财务系统的对接；完成对全校各归档单位档案管理员培训，启动档案材料的网上归档。</w:t>
            </w:r>
          </w:p>
        </w:tc>
        <w:tc>
          <w:tcPr>
            <w:tcW w:w="2122" w:type="dxa"/>
            <w:tcBorders>
              <w:top w:val="single" w:sz="6" w:space="0" w:color="auto"/>
            </w:tcBorders>
            <w:vAlign w:val="center"/>
          </w:tcPr>
          <w:p w:rsidR="00F10EF9" w:rsidRDefault="006A34F5" w:rsidP="00F10A77">
            <w:pPr>
              <w:widowControl/>
              <w:spacing w:line="260" w:lineRule="exact"/>
              <w:textAlignment w:val="center"/>
              <w:rPr>
                <w:rFonts w:ascii="仿宋" w:eastAsia="仿宋" w:hAnsi="仿宋" w:cs="仿宋"/>
                <w:szCs w:val="21"/>
              </w:rPr>
            </w:pPr>
            <w:r>
              <w:rPr>
                <w:rFonts w:ascii="仿宋_GB2312" w:eastAsia="仿宋_GB2312" w:hint="eastAsia"/>
                <w:szCs w:val="21"/>
              </w:rPr>
              <w:t>完成2022年以前的文书、学籍、基建和财务档案的数字化加工并全部上传挂接；实现档案管理系统与学校OA系统、教务系统、财务系统对接运行；实现全校各归档单位档案材料的网上归档；实现网上远程查询；完成《河南省特色骨干大学建设整体规划》的发展目标和主要任务；整合材料，填写表格，参加省教育厅周期验收并通过。</w:t>
            </w:r>
          </w:p>
        </w:tc>
      </w:tr>
      <w:tr w:rsidR="00F10EF9" w:rsidTr="00A13808">
        <w:trPr>
          <w:trHeight w:val="633"/>
          <w:jc w:val="center"/>
        </w:trPr>
        <w:tc>
          <w:tcPr>
            <w:tcW w:w="2483" w:type="dxa"/>
            <w:tcBorders>
              <w:top w:val="single" w:sz="6" w:space="0" w:color="auto"/>
              <w:bottom w:val="single" w:sz="6" w:space="0" w:color="auto"/>
            </w:tcBorders>
            <w:vAlign w:val="center"/>
          </w:tcPr>
          <w:p w:rsidR="00F10EF9" w:rsidRDefault="006A34F5">
            <w:pPr>
              <w:rPr>
                <w:rFonts w:ascii="仿宋_GB2312" w:eastAsia="仿宋_GB2312"/>
                <w:b/>
                <w:bCs/>
                <w:sz w:val="24"/>
              </w:rPr>
            </w:pPr>
            <w:r>
              <w:rPr>
                <w:rFonts w:ascii="仿宋_GB2312" w:eastAsia="仿宋_GB2312" w:hint="eastAsia"/>
                <w:b/>
                <w:bCs/>
                <w:sz w:val="24"/>
              </w:rPr>
              <w:lastRenderedPageBreak/>
              <w:t>构建基于全校应用的服务平台</w:t>
            </w:r>
          </w:p>
        </w:tc>
        <w:tc>
          <w:tcPr>
            <w:tcW w:w="1843" w:type="dxa"/>
            <w:tcBorders>
              <w:top w:val="single" w:sz="6" w:space="0" w:color="auto"/>
              <w:bottom w:val="single" w:sz="6" w:space="0" w:color="auto"/>
            </w:tcBorders>
            <w:vAlign w:val="center"/>
          </w:tcPr>
          <w:p w:rsidR="00F10EF9" w:rsidRDefault="006A34F5">
            <w:pPr>
              <w:widowControl/>
              <w:spacing w:line="320" w:lineRule="exact"/>
              <w:jc w:val="center"/>
              <w:textAlignment w:val="center"/>
              <w:rPr>
                <w:rFonts w:ascii="仿宋_GB2312" w:eastAsia="仿宋_GB2312"/>
                <w:szCs w:val="21"/>
              </w:rPr>
            </w:pPr>
            <w:r>
              <w:rPr>
                <w:rFonts w:ascii="仿宋_GB2312" w:eastAsia="仿宋_GB2312" w:hint="eastAsia"/>
                <w:szCs w:val="21"/>
              </w:rPr>
              <w:t>网络信息</w:t>
            </w:r>
          </w:p>
          <w:p w:rsidR="00F10EF9" w:rsidRDefault="006A34F5">
            <w:pPr>
              <w:widowControl/>
              <w:spacing w:line="320" w:lineRule="exact"/>
              <w:jc w:val="center"/>
              <w:textAlignment w:val="center"/>
              <w:rPr>
                <w:rFonts w:ascii="仿宋" w:eastAsia="仿宋" w:hAnsi="仿宋" w:cs="仿宋"/>
                <w:szCs w:val="21"/>
              </w:rPr>
            </w:pPr>
            <w:r>
              <w:rPr>
                <w:rFonts w:ascii="仿宋_GB2312" w:eastAsia="仿宋_GB2312" w:hint="eastAsia"/>
                <w:szCs w:val="21"/>
              </w:rPr>
              <w:t>服务中心</w:t>
            </w:r>
          </w:p>
        </w:tc>
        <w:tc>
          <w:tcPr>
            <w:tcW w:w="2693" w:type="dxa"/>
            <w:tcBorders>
              <w:top w:val="single" w:sz="6" w:space="0" w:color="auto"/>
              <w:bottom w:val="single" w:sz="6" w:space="0" w:color="auto"/>
            </w:tcBorders>
          </w:tcPr>
          <w:p w:rsidR="00F10EF9" w:rsidRDefault="006A34F5">
            <w:pPr>
              <w:widowControl/>
              <w:spacing w:line="320" w:lineRule="exact"/>
              <w:textAlignment w:val="center"/>
              <w:rPr>
                <w:rFonts w:ascii="仿宋" w:eastAsia="仿宋" w:hAnsi="仿宋" w:cs="仿宋"/>
                <w:kern w:val="0"/>
                <w:szCs w:val="21"/>
              </w:rPr>
            </w:pPr>
            <w:r>
              <w:rPr>
                <w:rFonts w:ascii="仿宋_GB2312" w:eastAsia="仿宋_GB2312" w:hint="eastAsia"/>
                <w:szCs w:val="21"/>
              </w:rPr>
              <w:t>搭建支持基于任意终端（APP、微信、钉钉）的移动服务门户；移动服务门户集成校园新闻、校园通知、学校概况、失物招领、办公电话、问卷调查等功能应用；实现各类应用通过统一的后端管理平台进行聚合管理；统一消息发布平台，实现手动发送或自动同步新闻、通知等推送消息。</w:t>
            </w:r>
          </w:p>
        </w:tc>
        <w:tc>
          <w:tcPr>
            <w:tcW w:w="2268" w:type="dxa"/>
            <w:tcBorders>
              <w:top w:val="single" w:sz="6" w:space="0" w:color="auto"/>
              <w:bottom w:val="single" w:sz="6" w:space="0" w:color="auto"/>
            </w:tcBorders>
          </w:tcPr>
          <w:p w:rsidR="00F10EF9" w:rsidRDefault="006A34F5" w:rsidP="00A13808">
            <w:pPr>
              <w:widowControl/>
              <w:spacing w:line="280" w:lineRule="exact"/>
              <w:textAlignment w:val="center"/>
              <w:rPr>
                <w:rFonts w:ascii="仿宋" w:eastAsia="仿宋" w:hAnsi="仿宋" w:cs="仿宋"/>
                <w:kern w:val="0"/>
                <w:szCs w:val="21"/>
              </w:rPr>
            </w:pPr>
            <w:r>
              <w:rPr>
                <w:rFonts w:ascii="仿宋_GB2312" w:eastAsia="仿宋_GB2312" w:hint="eastAsia"/>
                <w:szCs w:val="21"/>
              </w:rPr>
              <w:t>移动服务门户集成投票、工资财务查询、校历、日程、成绩、课表、一卡通服务、新鲜事、OA对接、会议签到、科研项目等应用功能；实现基础数据与微信平台的定时同步。实现统一平台管理，微信、APP多终端发布； 搭建AI信息化交互方式，融合官方APP或微信PC官网提供多终端的语音智能客服服务。</w:t>
            </w:r>
          </w:p>
        </w:tc>
        <w:tc>
          <w:tcPr>
            <w:tcW w:w="2410" w:type="dxa"/>
            <w:tcBorders>
              <w:top w:val="single" w:sz="6" w:space="0" w:color="auto"/>
              <w:bottom w:val="single" w:sz="6" w:space="0" w:color="auto"/>
            </w:tcBorders>
          </w:tcPr>
          <w:p w:rsidR="00F10EF9" w:rsidRPr="00F555EB" w:rsidRDefault="006A34F5" w:rsidP="00F555EB">
            <w:pPr>
              <w:widowControl/>
              <w:spacing w:line="240" w:lineRule="exact"/>
              <w:textAlignment w:val="center"/>
              <w:rPr>
                <w:rFonts w:ascii="仿宋_GB2312" w:eastAsia="仿宋_GB2312" w:hint="eastAsia"/>
                <w:szCs w:val="21"/>
              </w:rPr>
            </w:pPr>
            <w:r>
              <w:rPr>
                <w:rFonts w:ascii="仿宋_GB2312" w:eastAsia="仿宋_GB2312" w:hint="eastAsia"/>
                <w:szCs w:val="21"/>
              </w:rPr>
              <w:t>移动一站式服务大厅集成校长直通车、访客预约、入校校车预约、二手市场、故障报修、地理信息、校情分析等功能应用；移动一站式服务大厅集成视频播放、学生管理、奖惩助贷、党建系统、平安校园等；搭建可持续迭代的应用软件生态，校级私有化开发者平台，灵活支撑校内各类微应用、数据报表、WEB管理页面、系统的开发，开发成果自适应PC、PAD和手机端。</w:t>
            </w:r>
          </w:p>
        </w:tc>
        <w:tc>
          <w:tcPr>
            <w:tcW w:w="2122" w:type="dxa"/>
            <w:tcBorders>
              <w:top w:val="single" w:sz="6" w:space="0" w:color="auto"/>
              <w:bottom w:val="single" w:sz="6" w:space="0" w:color="auto"/>
            </w:tcBorders>
          </w:tcPr>
          <w:p w:rsidR="00F10EF9" w:rsidRDefault="006A34F5">
            <w:pPr>
              <w:widowControl/>
              <w:spacing w:line="320" w:lineRule="exact"/>
              <w:textAlignment w:val="center"/>
              <w:rPr>
                <w:rFonts w:ascii="仿宋" w:eastAsia="仿宋" w:hAnsi="仿宋" w:cs="仿宋"/>
                <w:kern w:val="0"/>
                <w:szCs w:val="21"/>
              </w:rPr>
            </w:pPr>
            <w:r>
              <w:rPr>
                <w:rFonts w:ascii="仿宋_GB2312" w:eastAsia="仿宋_GB2312" w:hint="eastAsia"/>
                <w:szCs w:val="21"/>
              </w:rPr>
              <w:t>完成《河南省特色骨干大学建设整体规划》的发展目标和主要任务；整合材料，填写表格，参加省教育厅周期验收并通过。</w:t>
            </w:r>
          </w:p>
        </w:tc>
      </w:tr>
      <w:tr w:rsidR="00F10EF9" w:rsidTr="00A13808">
        <w:trPr>
          <w:trHeight w:val="633"/>
          <w:jc w:val="center"/>
        </w:trPr>
        <w:tc>
          <w:tcPr>
            <w:tcW w:w="2483" w:type="dxa"/>
            <w:tcBorders>
              <w:top w:val="single" w:sz="6" w:space="0" w:color="auto"/>
            </w:tcBorders>
            <w:vAlign w:val="center"/>
          </w:tcPr>
          <w:p w:rsidR="00F10EF9" w:rsidRDefault="006A34F5">
            <w:pPr>
              <w:rPr>
                <w:rFonts w:ascii="仿宋_GB2312" w:eastAsia="仿宋_GB2312"/>
                <w:b/>
                <w:bCs/>
                <w:sz w:val="24"/>
              </w:rPr>
            </w:pPr>
            <w:r>
              <w:rPr>
                <w:rFonts w:ascii="仿宋_GB2312" w:eastAsia="仿宋_GB2312" w:hAnsi="DengXian" w:hint="eastAsia"/>
                <w:b/>
                <w:bCs/>
                <w:sz w:val="24"/>
              </w:rPr>
              <w:t>建设智慧校园</w:t>
            </w:r>
          </w:p>
        </w:tc>
        <w:tc>
          <w:tcPr>
            <w:tcW w:w="1843" w:type="dxa"/>
            <w:tcBorders>
              <w:top w:val="single" w:sz="6" w:space="0" w:color="auto"/>
            </w:tcBorders>
            <w:vAlign w:val="center"/>
          </w:tcPr>
          <w:p w:rsidR="00F10EF9" w:rsidRDefault="006A34F5">
            <w:pPr>
              <w:spacing w:line="320" w:lineRule="exact"/>
              <w:jc w:val="center"/>
              <w:rPr>
                <w:rFonts w:ascii="仿宋_GB2312" w:eastAsia="仿宋_GB2312" w:hAnsi="DengXian"/>
                <w:sz w:val="24"/>
                <w:szCs w:val="21"/>
              </w:rPr>
            </w:pPr>
            <w:r>
              <w:rPr>
                <w:rFonts w:ascii="仿宋_GB2312" w:eastAsia="仿宋_GB2312" w:hAnsi="DengXian" w:hint="eastAsia"/>
                <w:szCs w:val="21"/>
              </w:rPr>
              <w:t>后勤处</w:t>
            </w:r>
          </w:p>
          <w:p w:rsidR="00F10EF9" w:rsidRDefault="006A34F5">
            <w:pPr>
              <w:spacing w:line="320" w:lineRule="exact"/>
              <w:jc w:val="center"/>
              <w:rPr>
                <w:rFonts w:ascii="仿宋_GB2312" w:eastAsia="仿宋_GB2312" w:hAnsi="DengXian"/>
                <w:sz w:val="24"/>
                <w:szCs w:val="21"/>
              </w:rPr>
            </w:pPr>
            <w:r>
              <w:rPr>
                <w:rFonts w:ascii="仿宋_GB2312" w:eastAsia="仿宋_GB2312" w:hAnsi="DengXian" w:hint="eastAsia"/>
                <w:szCs w:val="21"/>
              </w:rPr>
              <w:t>网络信息中心</w:t>
            </w:r>
          </w:p>
          <w:p w:rsidR="00F10EF9" w:rsidRDefault="00F10EF9">
            <w:pPr>
              <w:widowControl/>
              <w:spacing w:line="320" w:lineRule="exact"/>
              <w:jc w:val="center"/>
              <w:textAlignment w:val="center"/>
              <w:rPr>
                <w:rFonts w:ascii="仿宋_GB2312" w:eastAsia="仿宋_GB2312"/>
                <w:szCs w:val="21"/>
              </w:rPr>
            </w:pPr>
          </w:p>
        </w:tc>
        <w:tc>
          <w:tcPr>
            <w:tcW w:w="2693" w:type="dxa"/>
            <w:tcBorders>
              <w:top w:val="single" w:sz="6" w:space="0" w:color="auto"/>
            </w:tcBorders>
            <w:vAlign w:val="center"/>
          </w:tcPr>
          <w:p w:rsidR="00F10EF9" w:rsidRPr="00A13808" w:rsidRDefault="006A34F5" w:rsidP="00A13808">
            <w:pPr>
              <w:spacing w:line="240" w:lineRule="exact"/>
              <w:rPr>
                <w:rFonts w:ascii="仿宋_GB2312" w:eastAsia="仿宋_GB2312" w:hAnsi="DengXian" w:hint="eastAsia"/>
                <w:sz w:val="24"/>
                <w:szCs w:val="21"/>
              </w:rPr>
            </w:pPr>
            <w:r>
              <w:rPr>
                <w:rFonts w:ascii="仿宋_GB2312" w:eastAsia="仿宋_GB2312" w:hAnsi="DengXian" w:hint="eastAsia"/>
                <w:szCs w:val="21"/>
              </w:rPr>
              <w:t>整合学校现有信息系统，搭建大数据共享与交换平台；充分利用云计算、物联网、数据挖掘等技术广泛收集整理相关信息，为学校的教学、科研和服务管理提供强有力的数据支持；构建实验实训共享教学资源库，提高教学资源的利用率和分享率；在“云后勤”一期建设的基础上积极推动后勤在服务监督、物资采购、班车预约、校产管理等方面信息化建设；将物业中标企业承诺的物业化管理平台与现有云后勤平台进行对接，有效提升后勤管理信息化水平。</w:t>
            </w:r>
          </w:p>
        </w:tc>
        <w:tc>
          <w:tcPr>
            <w:tcW w:w="2268" w:type="dxa"/>
            <w:tcBorders>
              <w:top w:val="single" w:sz="6" w:space="0" w:color="auto"/>
            </w:tcBorders>
            <w:vAlign w:val="center"/>
          </w:tcPr>
          <w:p w:rsidR="00F10EF9" w:rsidRDefault="006A34F5" w:rsidP="00A13808">
            <w:pPr>
              <w:pStyle w:val="a9"/>
              <w:adjustRightInd w:val="0"/>
              <w:snapToGrid w:val="0"/>
              <w:spacing w:line="320" w:lineRule="exact"/>
              <w:jc w:val="both"/>
              <w:rPr>
                <w:rFonts w:ascii="仿宋_GB2312" w:eastAsia="仿宋_GB2312"/>
                <w:szCs w:val="21"/>
              </w:rPr>
            </w:pPr>
            <w:r>
              <w:rPr>
                <w:rFonts w:ascii="仿宋_GB2312" w:eastAsia="仿宋_GB2312" w:hAnsi="DengXian" w:cs="Times New Roman" w:hint="eastAsia"/>
                <w:kern w:val="2"/>
                <w:sz w:val="21"/>
                <w:szCs w:val="21"/>
              </w:rPr>
              <w:t>建设大数据共享与交换平台；提高数据利用效率，为学校教学、科研、管理和服务提供数据支持；持续构建实验实训共享教学资源库，提升教学资源的利用率和分享率；加快后勤信息化建设；完善校园物业智能化系统建设，实现中标物业公司与学校后勤信息平台有效对接，数据即时动态更新。</w:t>
            </w:r>
          </w:p>
        </w:tc>
        <w:tc>
          <w:tcPr>
            <w:tcW w:w="2410" w:type="dxa"/>
            <w:tcBorders>
              <w:top w:val="single" w:sz="6" w:space="0" w:color="auto"/>
            </w:tcBorders>
            <w:vAlign w:val="center"/>
          </w:tcPr>
          <w:p w:rsidR="00F10EF9" w:rsidRPr="00A13808" w:rsidRDefault="006A34F5" w:rsidP="00A13808">
            <w:pPr>
              <w:pStyle w:val="a9"/>
              <w:adjustRightInd w:val="0"/>
              <w:snapToGrid w:val="0"/>
              <w:spacing w:line="280" w:lineRule="exact"/>
              <w:jc w:val="both"/>
              <w:rPr>
                <w:rFonts w:ascii="仿宋_GB2312" w:eastAsia="仿宋_GB2312" w:hAnsi="DengXian" w:cs="Times New Roman"/>
                <w:kern w:val="2"/>
                <w:sz w:val="21"/>
                <w:szCs w:val="21"/>
              </w:rPr>
            </w:pPr>
            <w:r>
              <w:rPr>
                <w:rFonts w:ascii="仿宋_GB2312" w:eastAsia="仿宋_GB2312" w:hAnsi="DengXian" w:cs="Times New Roman" w:hint="eastAsia"/>
                <w:kern w:val="2"/>
                <w:sz w:val="21"/>
                <w:szCs w:val="21"/>
              </w:rPr>
              <w:t>持续</w:t>
            </w:r>
            <w:r>
              <w:rPr>
                <w:rFonts w:ascii="仿宋" w:eastAsia="仿宋" w:hAnsi="仿宋" w:cs="仿宋" w:hint="eastAsia"/>
                <w:kern w:val="2"/>
                <w:sz w:val="21"/>
              </w:rPr>
              <w:t>建设</w:t>
            </w:r>
            <w:r>
              <w:rPr>
                <w:rFonts w:ascii="仿宋_GB2312" w:eastAsia="仿宋_GB2312" w:hAnsi="DengXian" w:cs="Times New Roman" w:hint="eastAsia"/>
                <w:kern w:val="2"/>
                <w:sz w:val="21"/>
                <w:szCs w:val="21"/>
              </w:rPr>
              <w:t>大数据共享与交换平台；提升数据利用效率，为学校教学、科研、管理和服务提供数据支持；持续构建实验实训共享教学资源库，提升教学资源的利用率和分享率；完善后勤信息化建设；提升校园物业智能化系统功能，通过对后勤信息化系统使用过程中产生的数据进行挖掘分析，为学校各级决策者提供有效支撑。</w:t>
            </w:r>
          </w:p>
        </w:tc>
        <w:tc>
          <w:tcPr>
            <w:tcW w:w="2122" w:type="dxa"/>
            <w:tcBorders>
              <w:top w:val="single" w:sz="6" w:space="0" w:color="auto"/>
            </w:tcBorders>
            <w:vAlign w:val="center"/>
          </w:tcPr>
          <w:p w:rsidR="00F10EF9" w:rsidRDefault="006A34F5">
            <w:pPr>
              <w:widowControl/>
              <w:spacing w:line="320" w:lineRule="exact"/>
              <w:textAlignment w:val="center"/>
              <w:rPr>
                <w:rFonts w:ascii="仿宋_GB2312" w:eastAsia="仿宋_GB2312"/>
                <w:szCs w:val="21"/>
              </w:rPr>
            </w:pPr>
            <w:r>
              <w:rPr>
                <w:rFonts w:ascii="仿宋_GB2312" w:eastAsia="仿宋_GB2312" w:hAnsi="DengXian" w:hint="eastAsia"/>
                <w:szCs w:val="21"/>
              </w:rPr>
              <w:t>完成《河南省特色骨干大学建设整体规划》的发展目标和主要任务；整合材料，填写表格，参加省教育厅周期验收并通过。</w:t>
            </w:r>
          </w:p>
        </w:tc>
      </w:tr>
    </w:tbl>
    <w:p w:rsidR="00F10EF9" w:rsidRDefault="006A34F5">
      <w:pPr>
        <w:ind w:firstLineChars="200" w:firstLine="480"/>
        <w:rPr>
          <w:rFonts w:ascii="楷体_GB2312" w:eastAsia="楷体_GB2312"/>
          <w:sz w:val="24"/>
        </w:rPr>
      </w:pPr>
      <w:r>
        <w:rPr>
          <w:rFonts w:ascii="楷体_GB2312" w:eastAsia="楷体_GB2312" w:hint="eastAsia"/>
          <w:sz w:val="24"/>
        </w:rPr>
        <w:t>注：“承担部门”中排序第一的部门为责任部门，部门负责人为第一责任人，分管校领导为责任领导。</w:t>
      </w:r>
      <w:r>
        <w:rPr>
          <w:rFonts w:ascii="楷体_GB2312" w:eastAsia="楷体_GB2312"/>
          <w:sz w:val="24"/>
        </w:rPr>
        <w:t xml:space="preserve"> </w:t>
      </w:r>
    </w:p>
    <w:p w:rsidR="00F10EF9" w:rsidRDefault="006A34F5" w:rsidP="00A13808">
      <w:pPr>
        <w:widowControl/>
        <w:jc w:val="left"/>
        <w:rPr>
          <w:rFonts w:ascii="黑体" w:eastAsia="黑体" w:hAnsi="黑体"/>
          <w:sz w:val="32"/>
          <w:szCs w:val="32"/>
        </w:rPr>
      </w:pPr>
      <w:r>
        <w:rPr>
          <w:rFonts w:ascii="仿宋_GB2312" w:eastAsia="仿宋_GB2312"/>
          <w:sz w:val="32"/>
          <w:szCs w:val="32"/>
        </w:rPr>
        <w:br w:type="page"/>
      </w:r>
      <w:r>
        <w:rPr>
          <w:rFonts w:ascii="黑体" w:eastAsia="黑体" w:hAnsi="黑体" w:hint="eastAsia"/>
          <w:sz w:val="32"/>
          <w:szCs w:val="32"/>
        </w:rPr>
        <w:lastRenderedPageBreak/>
        <w:t>附件</w:t>
      </w:r>
      <w:r>
        <w:rPr>
          <w:rFonts w:ascii="黑体" w:eastAsia="黑体" w:hAnsi="黑体"/>
          <w:sz w:val="32"/>
          <w:szCs w:val="32"/>
        </w:rPr>
        <w:t>9</w:t>
      </w:r>
    </w:p>
    <w:p w:rsidR="00F10EF9" w:rsidRDefault="006A34F5">
      <w:pPr>
        <w:snapToGrid w:val="0"/>
        <w:jc w:val="center"/>
        <w:rPr>
          <w:rFonts w:ascii="方正小标宋简体" w:eastAsia="方正小标宋简体"/>
          <w:sz w:val="44"/>
          <w:szCs w:val="44"/>
        </w:rPr>
      </w:pPr>
      <w:r>
        <w:rPr>
          <w:rFonts w:ascii="方正小标宋简体" w:eastAsia="方正小标宋简体" w:hint="eastAsia"/>
          <w:sz w:val="44"/>
          <w:szCs w:val="44"/>
        </w:rPr>
        <w:t>河南财经政法大学特色骨干大学建设任务分解表</w:t>
      </w:r>
    </w:p>
    <w:p w:rsidR="00F10EF9" w:rsidRDefault="006A34F5">
      <w:pPr>
        <w:snapToGrid w:val="0"/>
        <w:jc w:val="center"/>
        <w:rPr>
          <w:rFonts w:ascii="仿宋_GB2312" w:eastAsia="仿宋_GB2312"/>
          <w:sz w:val="32"/>
          <w:szCs w:val="32"/>
        </w:rPr>
      </w:pPr>
      <w:r>
        <w:rPr>
          <w:rFonts w:ascii="仿宋_GB2312" w:eastAsia="仿宋_GB2312" w:hint="eastAsia"/>
          <w:sz w:val="32"/>
          <w:szCs w:val="32"/>
        </w:rPr>
        <w:t>（国际交流与合作）</w:t>
      </w:r>
    </w:p>
    <w:tbl>
      <w:tblPr>
        <w:tblW w:w="138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73"/>
        <w:gridCol w:w="1994"/>
        <w:gridCol w:w="2461"/>
        <w:gridCol w:w="2527"/>
        <w:gridCol w:w="2509"/>
        <w:gridCol w:w="1855"/>
      </w:tblGrid>
      <w:tr w:rsidR="00F10EF9" w:rsidTr="00294677">
        <w:trPr>
          <w:trHeight w:val="519"/>
          <w:jc w:val="center"/>
        </w:trPr>
        <w:tc>
          <w:tcPr>
            <w:tcW w:w="2473" w:type="dxa"/>
            <w:vMerge w:val="restart"/>
            <w:tcBorders>
              <w:top w:val="single" w:sz="12" w:space="0" w:color="auto"/>
              <w:bottom w:val="single" w:sz="6" w:space="0" w:color="auto"/>
            </w:tcBorders>
            <w:shd w:val="clear" w:color="auto" w:fill="auto"/>
            <w:vAlign w:val="center"/>
          </w:tcPr>
          <w:p w:rsidR="00F10EF9" w:rsidRDefault="006A34F5">
            <w:pPr>
              <w:spacing w:beforeLines="50" w:before="156" w:afterLines="50" w:after="156"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目标任务</w:t>
            </w:r>
          </w:p>
        </w:tc>
        <w:tc>
          <w:tcPr>
            <w:tcW w:w="1994" w:type="dxa"/>
            <w:vMerge w:val="restart"/>
            <w:tcBorders>
              <w:top w:val="single" w:sz="12" w:space="0" w:color="auto"/>
              <w:bottom w:val="single" w:sz="6" w:space="0" w:color="auto"/>
            </w:tcBorders>
            <w:shd w:val="clear" w:color="auto" w:fill="auto"/>
            <w:vAlign w:val="center"/>
          </w:tcPr>
          <w:p w:rsidR="00F10EF9" w:rsidRDefault="006A34F5">
            <w:pPr>
              <w:spacing w:beforeLines="50" w:before="156" w:afterLines="50" w:after="156"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承担部门</w:t>
            </w:r>
          </w:p>
        </w:tc>
        <w:tc>
          <w:tcPr>
            <w:tcW w:w="9352" w:type="dxa"/>
            <w:gridSpan w:val="4"/>
            <w:tcBorders>
              <w:top w:val="single" w:sz="12"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完成进度（以年份为基准）</w:t>
            </w:r>
          </w:p>
        </w:tc>
      </w:tr>
      <w:tr w:rsidR="00F10EF9" w:rsidTr="00294677">
        <w:trPr>
          <w:trHeight w:val="561"/>
          <w:jc w:val="center"/>
        </w:trPr>
        <w:tc>
          <w:tcPr>
            <w:tcW w:w="2473" w:type="dxa"/>
            <w:vMerge/>
            <w:tcBorders>
              <w:top w:val="single" w:sz="6" w:space="0" w:color="auto"/>
              <w:bottom w:val="single" w:sz="6" w:space="0" w:color="auto"/>
            </w:tcBorders>
            <w:shd w:val="clear" w:color="auto" w:fill="auto"/>
            <w:vAlign w:val="center"/>
          </w:tcPr>
          <w:p w:rsidR="00F10EF9" w:rsidRDefault="00F10EF9">
            <w:pPr>
              <w:spacing w:beforeLines="50" w:before="156" w:afterLines="50" w:after="156" w:line="300" w:lineRule="exact"/>
              <w:jc w:val="center"/>
              <w:rPr>
                <w:rFonts w:asciiTheme="majorEastAsia" w:eastAsiaTheme="majorEastAsia" w:hAnsiTheme="majorEastAsia" w:cstheme="majorEastAsia"/>
                <w:b/>
                <w:sz w:val="28"/>
              </w:rPr>
            </w:pPr>
          </w:p>
        </w:tc>
        <w:tc>
          <w:tcPr>
            <w:tcW w:w="1994" w:type="dxa"/>
            <w:vMerge/>
            <w:tcBorders>
              <w:top w:val="single" w:sz="6" w:space="0" w:color="auto"/>
              <w:bottom w:val="single" w:sz="6" w:space="0" w:color="auto"/>
            </w:tcBorders>
            <w:shd w:val="clear" w:color="auto" w:fill="auto"/>
            <w:vAlign w:val="center"/>
          </w:tcPr>
          <w:p w:rsidR="00F10EF9" w:rsidRDefault="00F10EF9">
            <w:pPr>
              <w:spacing w:beforeLines="50" w:before="156" w:afterLines="50" w:after="156" w:line="300" w:lineRule="exact"/>
              <w:jc w:val="center"/>
              <w:rPr>
                <w:rFonts w:asciiTheme="majorEastAsia" w:eastAsiaTheme="majorEastAsia" w:hAnsiTheme="majorEastAsia" w:cstheme="majorEastAsia"/>
                <w:b/>
                <w:sz w:val="28"/>
              </w:rPr>
            </w:pPr>
          </w:p>
        </w:tc>
        <w:tc>
          <w:tcPr>
            <w:tcW w:w="2461" w:type="dxa"/>
            <w:tcBorders>
              <w:top w:val="single" w:sz="6"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2020年</w:t>
            </w:r>
          </w:p>
        </w:tc>
        <w:tc>
          <w:tcPr>
            <w:tcW w:w="2527" w:type="dxa"/>
            <w:tcBorders>
              <w:top w:val="single" w:sz="6"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2021年</w:t>
            </w:r>
          </w:p>
        </w:tc>
        <w:tc>
          <w:tcPr>
            <w:tcW w:w="2509" w:type="dxa"/>
            <w:tcBorders>
              <w:top w:val="single" w:sz="6"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2022年</w:t>
            </w:r>
          </w:p>
        </w:tc>
        <w:tc>
          <w:tcPr>
            <w:tcW w:w="1855" w:type="dxa"/>
            <w:tcBorders>
              <w:top w:val="single" w:sz="6" w:space="0" w:color="auto"/>
              <w:bottom w:val="single" w:sz="6" w:space="0" w:color="auto"/>
            </w:tcBorders>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2023年</w:t>
            </w:r>
          </w:p>
        </w:tc>
      </w:tr>
      <w:tr w:rsidR="00F10EF9" w:rsidTr="00294677">
        <w:trPr>
          <w:trHeight w:val="691"/>
          <w:jc w:val="center"/>
        </w:trPr>
        <w:tc>
          <w:tcPr>
            <w:tcW w:w="2473" w:type="dxa"/>
            <w:tcBorders>
              <w:top w:val="single" w:sz="6" w:space="0" w:color="auto"/>
            </w:tcBorders>
            <w:vAlign w:val="center"/>
          </w:tcPr>
          <w:p w:rsidR="00F10EF9" w:rsidRDefault="00F10EF9">
            <w:pPr>
              <w:jc w:val="center"/>
              <w:rPr>
                <w:rFonts w:ascii="仿宋_GB2312" w:eastAsia="仿宋_GB2312" w:hAnsi="DengXian"/>
                <w:b/>
                <w:bCs/>
                <w:sz w:val="24"/>
              </w:rPr>
            </w:pPr>
          </w:p>
          <w:p w:rsidR="00F10EF9" w:rsidRDefault="006A34F5" w:rsidP="00D72C9C">
            <w:pPr>
              <w:jc w:val="left"/>
              <w:rPr>
                <w:rFonts w:ascii="仿宋_GB2312" w:eastAsia="仿宋_GB2312" w:hAnsi="DengXian"/>
                <w:b/>
                <w:bCs/>
                <w:sz w:val="24"/>
              </w:rPr>
            </w:pPr>
            <w:r>
              <w:rPr>
                <w:rFonts w:ascii="仿宋_GB2312" w:eastAsia="仿宋_GB2312" w:hAnsi="DengXian" w:hint="eastAsia"/>
                <w:b/>
                <w:bCs/>
                <w:sz w:val="24"/>
              </w:rPr>
              <w:t>推动高水平中外合作办学</w:t>
            </w:r>
          </w:p>
          <w:p w:rsidR="00F10EF9" w:rsidRDefault="00F10EF9">
            <w:pPr>
              <w:jc w:val="center"/>
              <w:rPr>
                <w:rFonts w:ascii="仿宋_GB2312" w:eastAsia="仿宋_GB2312" w:hAnsi="DengXian"/>
                <w:b/>
                <w:bCs/>
                <w:sz w:val="24"/>
              </w:rPr>
            </w:pPr>
          </w:p>
        </w:tc>
        <w:tc>
          <w:tcPr>
            <w:tcW w:w="1994" w:type="dxa"/>
            <w:tcBorders>
              <w:top w:val="single" w:sz="6" w:space="0" w:color="auto"/>
            </w:tcBorders>
            <w:vAlign w:val="center"/>
          </w:tcPr>
          <w:p w:rsidR="00F10EF9" w:rsidRDefault="006A34F5" w:rsidP="00D72C9C">
            <w:pPr>
              <w:spacing w:line="320" w:lineRule="exact"/>
              <w:rPr>
                <w:rFonts w:ascii="仿宋_GB2312" w:eastAsia="仿宋_GB2312" w:hAnsi="DengXian"/>
                <w:szCs w:val="21"/>
              </w:rPr>
            </w:pPr>
            <w:r>
              <w:rPr>
                <w:rFonts w:ascii="仿宋_GB2312" w:eastAsia="仿宋_GB2312" w:hAnsi="DengXian" w:hint="eastAsia"/>
                <w:szCs w:val="21"/>
              </w:rPr>
              <w:t>国际交流合作处</w:t>
            </w:r>
          </w:p>
          <w:p w:rsidR="00F10EF9" w:rsidRDefault="006A34F5" w:rsidP="00D72C9C">
            <w:pPr>
              <w:spacing w:line="320" w:lineRule="exact"/>
              <w:ind w:firstLineChars="200" w:firstLine="420"/>
              <w:rPr>
                <w:rFonts w:ascii="仿宋_GB2312" w:eastAsia="仿宋_GB2312" w:hAnsi="DengXian"/>
                <w:szCs w:val="21"/>
              </w:rPr>
            </w:pPr>
            <w:r>
              <w:rPr>
                <w:rFonts w:ascii="仿宋_GB2312" w:eastAsia="仿宋_GB2312" w:hAnsi="DengXian" w:hint="eastAsia"/>
                <w:szCs w:val="21"/>
              </w:rPr>
              <w:t>教务处</w:t>
            </w:r>
          </w:p>
          <w:p w:rsidR="00F10EF9" w:rsidRDefault="006A34F5" w:rsidP="00D72C9C">
            <w:pPr>
              <w:spacing w:line="320" w:lineRule="exact"/>
              <w:ind w:firstLineChars="200" w:firstLine="420"/>
              <w:rPr>
                <w:rFonts w:ascii="仿宋_GB2312" w:eastAsia="仿宋_GB2312" w:hAnsi="DengXian"/>
                <w:szCs w:val="21"/>
              </w:rPr>
            </w:pPr>
            <w:r>
              <w:rPr>
                <w:rFonts w:ascii="仿宋_GB2312" w:eastAsia="仿宋_GB2312" w:hAnsi="DengXian" w:hint="eastAsia"/>
                <w:szCs w:val="21"/>
              </w:rPr>
              <w:t>学生处</w:t>
            </w:r>
          </w:p>
          <w:p w:rsidR="00F10EF9" w:rsidRDefault="006A34F5" w:rsidP="00D72C9C">
            <w:pPr>
              <w:spacing w:line="320" w:lineRule="exact"/>
              <w:ind w:firstLineChars="200" w:firstLine="420"/>
              <w:rPr>
                <w:rFonts w:ascii="仿宋_GB2312" w:eastAsia="仿宋_GB2312" w:hAnsi="DengXian"/>
                <w:szCs w:val="21"/>
              </w:rPr>
            </w:pPr>
            <w:r>
              <w:rPr>
                <w:rFonts w:ascii="仿宋_GB2312" w:eastAsia="仿宋_GB2312" w:hAnsi="DengXian" w:hint="eastAsia"/>
                <w:szCs w:val="21"/>
              </w:rPr>
              <w:t>各院系</w:t>
            </w:r>
          </w:p>
          <w:p w:rsidR="00F10EF9" w:rsidRDefault="00F10EF9">
            <w:pPr>
              <w:adjustRightInd w:val="0"/>
              <w:snapToGrid w:val="0"/>
              <w:spacing w:line="280" w:lineRule="exact"/>
              <w:jc w:val="center"/>
              <w:rPr>
                <w:rFonts w:ascii="仿宋_GB2312" w:eastAsia="仿宋_GB2312" w:hAnsi="仿宋_GB2312" w:cs="仿宋_GB2312"/>
                <w:szCs w:val="21"/>
              </w:rPr>
            </w:pPr>
          </w:p>
          <w:p w:rsidR="00F10EF9" w:rsidRDefault="00F10EF9">
            <w:pPr>
              <w:spacing w:line="320" w:lineRule="exact"/>
              <w:jc w:val="center"/>
              <w:rPr>
                <w:rFonts w:ascii="仿宋_GB2312" w:hAnsi="宋体"/>
                <w:szCs w:val="21"/>
              </w:rPr>
            </w:pPr>
          </w:p>
        </w:tc>
        <w:tc>
          <w:tcPr>
            <w:tcW w:w="2461" w:type="dxa"/>
            <w:tcBorders>
              <w:top w:val="single" w:sz="6" w:space="0" w:color="auto"/>
            </w:tcBorders>
            <w:vAlign w:val="center"/>
          </w:tcPr>
          <w:p w:rsidR="00294677" w:rsidRDefault="00294677">
            <w:pPr>
              <w:spacing w:line="280" w:lineRule="exact"/>
              <w:rPr>
                <w:rFonts w:ascii="仿宋_GB2312" w:eastAsia="仿宋_GB2312" w:hAnsi="DengXian"/>
                <w:szCs w:val="21"/>
              </w:rPr>
            </w:pPr>
          </w:p>
          <w:p w:rsidR="00294677" w:rsidRDefault="00294677">
            <w:pPr>
              <w:spacing w:line="280" w:lineRule="exact"/>
              <w:rPr>
                <w:rFonts w:ascii="仿宋_GB2312" w:eastAsia="仿宋_GB2312" w:hAnsi="DengXian"/>
                <w:szCs w:val="21"/>
              </w:rPr>
            </w:pPr>
          </w:p>
          <w:p w:rsidR="00F10EF9" w:rsidRDefault="006A34F5">
            <w:pPr>
              <w:spacing w:line="280" w:lineRule="exact"/>
              <w:rPr>
                <w:rFonts w:ascii="仿宋_GB2312" w:eastAsia="仿宋_GB2312" w:hAnsi="DengXian"/>
                <w:szCs w:val="21"/>
              </w:rPr>
            </w:pPr>
            <w:r>
              <w:rPr>
                <w:rFonts w:ascii="仿宋_GB2312" w:eastAsia="仿宋_GB2312" w:hAnsi="DengXian" w:hint="eastAsia"/>
                <w:szCs w:val="21"/>
              </w:rPr>
              <w:t>努力构建以学校为主导、院系为主体的中外合作办学格局；启动申报非独立法人与独立法人中外合作办学机构工作；申报中外联合培养项目，增加招生指标；主动与国外著名大学开展合作，增加1-2个中外合作办学项目；积极推进境外办学；优化中外合作办学项目，顺利通过教育部、省教育厅中外合作办学项目评估检查工作；确保与中介机构各项合作事宜规范化制度化。</w:t>
            </w:r>
          </w:p>
          <w:p w:rsidR="00294677" w:rsidRDefault="00294677">
            <w:pPr>
              <w:spacing w:line="280" w:lineRule="exact"/>
              <w:rPr>
                <w:rFonts w:ascii="仿宋_GB2312" w:eastAsia="仿宋_GB2312" w:hAnsi="DengXian"/>
                <w:szCs w:val="21"/>
              </w:rPr>
            </w:pPr>
          </w:p>
          <w:p w:rsidR="00294677" w:rsidRDefault="00294677">
            <w:pPr>
              <w:spacing w:line="280" w:lineRule="exact"/>
              <w:rPr>
                <w:rFonts w:ascii="仿宋_GB2312" w:hAnsi="宋体" w:hint="eastAsia"/>
                <w:szCs w:val="21"/>
              </w:rPr>
            </w:pPr>
          </w:p>
        </w:tc>
        <w:tc>
          <w:tcPr>
            <w:tcW w:w="2527" w:type="dxa"/>
            <w:tcBorders>
              <w:top w:val="single" w:sz="6" w:space="0" w:color="auto"/>
            </w:tcBorders>
            <w:vAlign w:val="center"/>
          </w:tcPr>
          <w:p w:rsidR="00F10EF9" w:rsidRDefault="006A34F5">
            <w:pPr>
              <w:spacing w:line="280" w:lineRule="exact"/>
              <w:rPr>
                <w:rFonts w:ascii="仿宋_GB2312" w:hAnsi="宋体"/>
                <w:szCs w:val="21"/>
              </w:rPr>
            </w:pPr>
            <w:r>
              <w:rPr>
                <w:rFonts w:ascii="仿宋_GB2312" w:eastAsia="仿宋_GB2312" w:hAnsi="DengXian" w:hint="eastAsia"/>
                <w:szCs w:val="21"/>
              </w:rPr>
              <w:t>构建以学校为主导、院系为主体的中外合作办学格局；争取获批非独立法人与独立法人中外合作办学机构工作；争取获批中外联合培养项目，增加招生指标；持续主动与国外著名大学开展合作，增加1-2个中外合作办学项目；持续推进境外办学；顺利通过教育部、省教育厅中外合作办学项目评估检查工作；加强与中介机构各项合作事宜规范化制度化建设。</w:t>
            </w:r>
          </w:p>
        </w:tc>
        <w:tc>
          <w:tcPr>
            <w:tcW w:w="2509" w:type="dxa"/>
            <w:tcBorders>
              <w:top w:val="single" w:sz="6" w:space="0" w:color="auto"/>
            </w:tcBorders>
            <w:vAlign w:val="center"/>
          </w:tcPr>
          <w:p w:rsidR="00F10EF9" w:rsidRDefault="006A34F5">
            <w:pPr>
              <w:spacing w:line="280" w:lineRule="exact"/>
              <w:rPr>
                <w:rFonts w:ascii="仿宋_GB2312" w:hAnsi="宋体"/>
                <w:szCs w:val="21"/>
              </w:rPr>
            </w:pPr>
            <w:r>
              <w:rPr>
                <w:rFonts w:ascii="仿宋_GB2312" w:eastAsia="仿宋_GB2312" w:hAnsi="DengXian" w:hint="eastAsia"/>
                <w:szCs w:val="21"/>
              </w:rPr>
              <w:t>完善以学校为主导、院系为主体的中外合作办学格局；争取获批非独立法人与独立法人中外合作办学机构工作；争取获批中外联合培养项目，增加招生指标；持续主动与国外著名大学开展合作，增加1-2个中外合作办学项目；持续推进境外办学；顺利通过教育部、省教育厅中外合作办学项目评估检查工作；健全与中介机构各项合作事宜规范化制度化。</w:t>
            </w:r>
          </w:p>
        </w:tc>
        <w:tc>
          <w:tcPr>
            <w:tcW w:w="1855"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完成《河南省特色骨干大学建设整体规划》的发展目标和主要任务；整合材料，填写表格，参加省教育厅周期验收并通过。</w:t>
            </w:r>
          </w:p>
          <w:p w:rsidR="00F10EF9" w:rsidRDefault="00F10EF9">
            <w:pPr>
              <w:spacing w:line="320" w:lineRule="exact"/>
              <w:rPr>
                <w:rFonts w:ascii="仿宋_GB2312" w:hAnsi="宋体"/>
                <w:szCs w:val="21"/>
              </w:rPr>
            </w:pPr>
          </w:p>
        </w:tc>
      </w:tr>
      <w:tr w:rsidR="00F10EF9" w:rsidTr="00294677">
        <w:trPr>
          <w:trHeight w:val="936"/>
          <w:jc w:val="center"/>
        </w:trPr>
        <w:tc>
          <w:tcPr>
            <w:tcW w:w="2473" w:type="dxa"/>
            <w:tcBorders>
              <w:top w:val="single" w:sz="6" w:space="0" w:color="auto"/>
              <w:bottom w:val="single" w:sz="6" w:space="0" w:color="auto"/>
            </w:tcBorders>
            <w:vAlign w:val="center"/>
          </w:tcPr>
          <w:p w:rsidR="00F10EF9" w:rsidRDefault="006A34F5">
            <w:pPr>
              <w:spacing w:line="280" w:lineRule="exact"/>
              <w:jc w:val="center"/>
              <w:rPr>
                <w:rFonts w:ascii="仿宋_GB2312" w:eastAsia="仿宋_GB2312"/>
                <w:b/>
                <w:bCs/>
                <w:sz w:val="24"/>
              </w:rPr>
            </w:pPr>
            <w:r>
              <w:rPr>
                <w:rFonts w:ascii="仿宋_GB2312" w:eastAsia="仿宋_GB2312" w:hAnsi="DengXian" w:hint="eastAsia"/>
                <w:b/>
                <w:bCs/>
                <w:sz w:val="24"/>
              </w:rPr>
              <w:lastRenderedPageBreak/>
              <w:t>加强留学生教育</w:t>
            </w:r>
          </w:p>
        </w:tc>
        <w:tc>
          <w:tcPr>
            <w:tcW w:w="1994" w:type="dxa"/>
            <w:tcBorders>
              <w:top w:val="single" w:sz="6" w:space="0" w:color="auto"/>
              <w:bottom w:val="single" w:sz="6" w:space="0" w:color="auto"/>
            </w:tcBorders>
            <w:vAlign w:val="center"/>
          </w:tcPr>
          <w:p w:rsidR="00F10EF9" w:rsidRDefault="006A34F5">
            <w:pPr>
              <w:spacing w:line="260" w:lineRule="exact"/>
              <w:jc w:val="center"/>
              <w:rPr>
                <w:rFonts w:ascii="仿宋_GB2312" w:eastAsia="仿宋_GB2312" w:hAnsi="DengXian"/>
                <w:szCs w:val="21"/>
              </w:rPr>
            </w:pPr>
            <w:r>
              <w:rPr>
                <w:rFonts w:ascii="仿宋_GB2312" w:eastAsia="仿宋_GB2312" w:hAnsi="DengXian" w:hint="eastAsia"/>
                <w:szCs w:val="21"/>
              </w:rPr>
              <w:t>国际交流合作处</w:t>
            </w:r>
          </w:p>
          <w:p w:rsidR="00F10EF9" w:rsidRDefault="006A34F5">
            <w:pPr>
              <w:spacing w:line="260" w:lineRule="exact"/>
              <w:jc w:val="center"/>
              <w:rPr>
                <w:rFonts w:ascii="仿宋_GB2312" w:eastAsia="仿宋_GB2312" w:hAnsi="DengXian"/>
                <w:szCs w:val="21"/>
              </w:rPr>
            </w:pPr>
            <w:r>
              <w:rPr>
                <w:rFonts w:ascii="仿宋_GB2312" w:eastAsia="仿宋_GB2312" w:hAnsi="DengXian" w:hint="eastAsia"/>
                <w:szCs w:val="21"/>
              </w:rPr>
              <w:t>教务处</w:t>
            </w:r>
          </w:p>
          <w:p w:rsidR="00F10EF9" w:rsidRDefault="006A34F5">
            <w:pPr>
              <w:spacing w:line="260" w:lineRule="exact"/>
              <w:jc w:val="center"/>
              <w:rPr>
                <w:rFonts w:ascii="仿宋_GB2312" w:eastAsia="仿宋_GB2312" w:hAnsi="DengXian"/>
                <w:szCs w:val="21"/>
              </w:rPr>
            </w:pPr>
            <w:r>
              <w:rPr>
                <w:rFonts w:ascii="仿宋_GB2312" w:eastAsia="仿宋_GB2312" w:hAnsi="DengXian" w:hint="eastAsia"/>
                <w:szCs w:val="21"/>
              </w:rPr>
              <w:t>学生处</w:t>
            </w:r>
          </w:p>
          <w:p w:rsidR="00F10EF9" w:rsidRDefault="006A34F5">
            <w:pPr>
              <w:spacing w:line="260" w:lineRule="exact"/>
              <w:jc w:val="center"/>
              <w:rPr>
                <w:rFonts w:ascii="仿宋_GB2312" w:eastAsia="仿宋_GB2312" w:hAnsi="DengXian"/>
                <w:szCs w:val="21"/>
              </w:rPr>
            </w:pPr>
            <w:r>
              <w:rPr>
                <w:rFonts w:ascii="仿宋_GB2312" w:eastAsia="仿宋_GB2312" w:hAnsi="DengXian" w:hint="eastAsia"/>
                <w:szCs w:val="21"/>
              </w:rPr>
              <w:t>各院系</w:t>
            </w:r>
          </w:p>
          <w:p w:rsidR="00F10EF9" w:rsidRDefault="00F10EF9">
            <w:pPr>
              <w:spacing w:line="260" w:lineRule="exact"/>
              <w:jc w:val="center"/>
              <w:rPr>
                <w:rFonts w:ascii="仿宋_GB2312" w:hAnsi="宋体"/>
                <w:szCs w:val="21"/>
              </w:rPr>
            </w:pPr>
          </w:p>
        </w:tc>
        <w:tc>
          <w:tcPr>
            <w:tcW w:w="2461" w:type="dxa"/>
            <w:tcBorders>
              <w:top w:val="single" w:sz="6" w:space="0" w:color="auto"/>
              <w:bottom w:val="single" w:sz="6" w:space="0" w:color="auto"/>
            </w:tcBorders>
            <w:vAlign w:val="center"/>
          </w:tcPr>
          <w:p w:rsidR="00F10EF9" w:rsidRDefault="006A34F5">
            <w:pPr>
              <w:spacing w:line="260" w:lineRule="exact"/>
              <w:rPr>
                <w:rFonts w:ascii="仿宋_GB2312" w:hAnsi="宋体"/>
                <w:szCs w:val="21"/>
              </w:rPr>
            </w:pPr>
            <w:r>
              <w:rPr>
                <w:rFonts w:ascii="仿宋_GB2312" w:eastAsia="仿宋_GB2312" w:hAnsi="DengXian" w:hint="eastAsia"/>
                <w:szCs w:val="21"/>
              </w:rPr>
              <w:t>利用各种媒体资源，加大校内校外、线上线下宣传力度，加强与优质中介合作，加强相关院系协同联动，拓宽留学生招生渠道；构建契合“一带一路”战略需求和沿线国家具体需要的留学教育专业和课程，扩大留学生招生规模；重视我校留学生校友力量，做好我校留学生教育口碑；确保留学生教育规模与质量的统一；建立相关部门组成的留学生服务保障机制，确保留学生学习、生活方便安全；制定完善有关规章制度，推进留学生管理规范化、制度化；争取各级政府设立的外国留学生奖学金对我校留学生的支持和资助；设立学校留学生奖学金、助学金，加大留学生财政资金投入。</w:t>
            </w:r>
          </w:p>
        </w:tc>
        <w:tc>
          <w:tcPr>
            <w:tcW w:w="2527" w:type="dxa"/>
            <w:tcBorders>
              <w:top w:val="single" w:sz="6" w:space="0" w:color="auto"/>
              <w:bottom w:val="single" w:sz="6" w:space="0" w:color="auto"/>
            </w:tcBorders>
            <w:vAlign w:val="center"/>
          </w:tcPr>
          <w:p w:rsidR="00F10EF9" w:rsidRDefault="006A34F5">
            <w:pPr>
              <w:spacing w:line="260" w:lineRule="exact"/>
              <w:rPr>
                <w:rFonts w:ascii="仿宋_GB2312" w:hAnsi="宋体"/>
                <w:szCs w:val="21"/>
              </w:rPr>
            </w:pPr>
            <w:r>
              <w:rPr>
                <w:rFonts w:ascii="仿宋_GB2312" w:eastAsia="仿宋_GB2312" w:hAnsi="DengXian" w:hint="eastAsia"/>
                <w:szCs w:val="21"/>
              </w:rPr>
              <w:t>持续利用各种媒体资源，加大校内校外、线上线下宣传力度，加强与优质中介合作，形成相关院系协同联动机制，拓宽留学生招生渠道；持续构建契合“一带一路”战略需求和沿线国家具体需要的留学教育专业和课程，扩大留学生招生规模；加强重视我校留学生校友力量，做好我校留学生教育口碑；提升留学生教育规模与质量的统一；建全相关部门组成的留学生服务保障机制，确保留学生学习、生活方便安全；构建制度体系，推进留学生管理规范化、制度化；持续争取各级政府设立的外国留学生奖学金对我校留学生的支持和资助；设立学校留学生奖学金、助学金，加大留学生财政资金投入。</w:t>
            </w:r>
          </w:p>
        </w:tc>
        <w:tc>
          <w:tcPr>
            <w:tcW w:w="2509" w:type="dxa"/>
            <w:tcBorders>
              <w:top w:val="single" w:sz="6" w:space="0" w:color="auto"/>
              <w:bottom w:val="single" w:sz="6" w:space="0" w:color="auto"/>
            </w:tcBorders>
            <w:vAlign w:val="center"/>
          </w:tcPr>
          <w:p w:rsidR="00F10EF9" w:rsidRDefault="006A34F5">
            <w:pPr>
              <w:spacing w:line="260" w:lineRule="exact"/>
              <w:rPr>
                <w:rFonts w:ascii="仿宋_GB2312" w:eastAsia="仿宋_GB2312" w:hAnsi="DengXian"/>
                <w:szCs w:val="21"/>
              </w:rPr>
            </w:pPr>
            <w:r>
              <w:rPr>
                <w:rFonts w:ascii="仿宋_GB2312" w:eastAsia="仿宋_GB2312" w:hAnsi="DengXian" w:hint="eastAsia"/>
                <w:szCs w:val="21"/>
              </w:rPr>
              <w:t>持续利用各种媒体资源，加大校内校外、线上线下宣传力度，加强与优质中介合作，形成相关院系协同联动机制，拓宽留学生招生渠道；持续构建契合“一带一路”战略需求和沿线国家具体需要的留学教育专业和课程，扩大留学生招生规模；持续重视我校留学生校友力量，做好我校留学生教育口碑；持续提升留学生教育规模与质量的统一；完善相关部门组成的留学生服务保障机制，确保留学生学习、生活方便安全；完善制度体系，推进留学生管理规范化、制度化；持续争取各级政府设立的外国留学生奖学金对我校留学生的支持和资助；提升学校留学生奖学金、助学金数额，加大留学生财政资金投入。</w:t>
            </w:r>
          </w:p>
          <w:p w:rsidR="00F10EF9" w:rsidRDefault="00F10EF9">
            <w:pPr>
              <w:spacing w:line="260" w:lineRule="exact"/>
              <w:rPr>
                <w:rFonts w:ascii="仿宋_GB2312" w:eastAsia="仿宋_GB2312" w:hAnsi="DengXian"/>
                <w:szCs w:val="21"/>
              </w:rPr>
            </w:pPr>
          </w:p>
          <w:p w:rsidR="00F10EF9" w:rsidRDefault="00F10EF9">
            <w:pPr>
              <w:spacing w:line="260" w:lineRule="exact"/>
              <w:rPr>
                <w:rFonts w:ascii="仿宋_GB2312" w:eastAsia="仿宋_GB2312" w:hAnsi="DengXian"/>
                <w:szCs w:val="21"/>
              </w:rPr>
            </w:pPr>
          </w:p>
          <w:p w:rsidR="00F10EF9" w:rsidRDefault="00F10EF9">
            <w:pPr>
              <w:spacing w:line="260" w:lineRule="exact"/>
              <w:rPr>
                <w:rFonts w:ascii="仿宋_GB2312" w:eastAsia="仿宋_GB2312" w:hAnsi="DengXian"/>
                <w:szCs w:val="21"/>
              </w:rPr>
            </w:pPr>
          </w:p>
          <w:p w:rsidR="00F10EF9" w:rsidRDefault="00F10EF9">
            <w:pPr>
              <w:spacing w:line="260" w:lineRule="exact"/>
              <w:rPr>
                <w:rFonts w:ascii="仿宋_GB2312" w:eastAsia="仿宋_GB2312" w:hAnsi="DengXian"/>
                <w:szCs w:val="21"/>
              </w:rPr>
            </w:pPr>
          </w:p>
          <w:p w:rsidR="00F10EF9" w:rsidRDefault="00F10EF9">
            <w:pPr>
              <w:spacing w:line="260" w:lineRule="exact"/>
              <w:rPr>
                <w:rFonts w:ascii="仿宋_GB2312" w:eastAsia="仿宋_GB2312" w:hAnsi="DengXian"/>
                <w:szCs w:val="21"/>
              </w:rPr>
            </w:pPr>
          </w:p>
          <w:p w:rsidR="00F10EF9" w:rsidRDefault="00F10EF9">
            <w:pPr>
              <w:spacing w:line="260" w:lineRule="exact"/>
              <w:rPr>
                <w:rFonts w:ascii="仿宋_GB2312" w:eastAsia="仿宋_GB2312" w:hAnsi="DengXian"/>
                <w:szCs w:val="21"/>
              </w:rPr>
            </w:pPr>
          </w:p>
          <w:p w:rsidR="00F10EF9" w:rsidRDefault="00F10EF9">
            <w:pPr>
              <w:spacing w:line="260" w:lineRule="exact"/>
              <w:rPr>
                <w:rFonts w:ascii="仿宋_GB2312" w:hAnsi="宋体"/>
                <w:szCs w:val="21"/>
              </w:rPr>
            </w:pPr>
          </w:p>
        </w:tc>
        <w:tc>
          <w:tcPr>
            <w:tcW w:w="1855" w:type="dxa"/>
            <w:tcBorders>
              <w:top w:val="single" w:sz="6" w:space="0" w:color="auto"/>
              <w:bottom w:val="single" w:sz="6" w:space="0" w:color="auto"/>
            </w:tcBorders>
            <w:vAlign w:val="center"/>
          </w:tcPr>
          <w:p w:rsidR="00F10EF9" w:rsidRDefault="006A34F5">
            <w:pPr>
              <w:spacing w:line="260" w:lineRule="exact"/>
              <w:rPr>
                <w:rFonts w:ascii="仿宋_GB2312" w:hAnsi="宋体"/>
                <w:szCs w:val="21"/>
              </w:rPr>
            </w:pPr>
            <w:r>
              <w:rPr>
                <w:rFonts w:ascii="仿宋_GB2312" w:eastAsia="仿宋_GB2312" w:hAnsi="DengXian" w:hint="eastAsia"/>
                <w:szCs w:val="21"/>
              </w:rPr>
              <w:t>完成《河南省特色骨干大学建设整体规划》的发展目标和主要任务；整合材料，填写表格，参加省教育厅周期验收并通过。</w:t>
            </w:r>
          </w:p>
        </w:tc>
      </w:tr>
      <w:tr w:rsidR="00F10EF9" w:rsidTr="00294677">
        <w:trPr>
          <w:trHeight w:val="936"/>
          <w:jc w:val="center"/>
        </w:trPr>
        <w:tc>
          <w:tcPr>
            <w:tcW w:w="2473" w:type="dxa"/>
            <w:tcBorders>
              <w:top w:val="single" w:sz="6" w:space="0" w:color="auto"/>
            </w:tcBorders>
            <w:vAlign w:val="center"/>
          </w:tcPr>
          <w:p w:rsidR="00F10EF9" w:rsidRDefault="006A34F5">
            <w:pPr>
              <w:spacing w:line="280" w:lineRule="exact"/>
              <w:jc w:val="center"/>
              <w:rPr>
                <w:rFonts w:ascii="仿宋_GB2312" w:eastAsia="仿宋_GB2312" w:hAnsi="DengXian"/>
                <w:b/>
                <w:bCs/>
                <w:sz w:val="24"/>
              </w:rPr>
            </w:pPr>
            <w:r>
              <w:rPr>
                <w:rFonts w:ascii="仿宋_GB2312" w:eastAsia="仿宋_GB2312" w:hAnsi="DengXian" w:hint="eastAsia"/>
                <w:b/>
                <w:bCs/>
                <w:sz w:val="24"/>
              </w:rPr>
              <w:lastRenderedPageBreak/>
              <w:t>加强中外人文交流</w:t>
            </w:r>
          </w:p>
        </w:tc>
        <w:tc>
          <w:tcPr>
            <w:tcW w:w="1994" w:type="dxa"/>
            <w:tcBorders>
              <w:top w:val="single" w:sz="6" w:space="0" w:color="auto"/>
            </w:tcBorders>
            <w:vAlign w:val="center"/>
          </w:tcPr>
          <w:p w:rsidR="00F10EF9" w:rsidRDefault="006A34F5">
            <w:pPr>
              <w:spacing w:line="260" w:lineRule="exact"/>
              <w:jc w:val="center"/>
              <w:rPr>
                <w:rFonts w:ascii="仿宋_GB2312" w:eastAsia="仿宋_GB2312" w:hAnsi="DengXian"/>
                <w:szCs w:val="21"/>
              </w:rPr>
            </w:pPr>
            <w:r>
              <w:rPr>
                <w:rFonts w:ascii="仿宋_GB2312" w:eastAsia="仿宋_GB2312" w:hAnsi="DengXian" w:hint="eastAsia"/>
                <w:szCs w:val="21"/>
              </w:rPr>
              <w:t>国际交流合作处</w:t>
            </w:r>
          </w:p>
          <w:p w:rsidR="00F10EF9" w:rsidRDefault="006A34F5">
            <w:pPr>
              <w:spacing w:line="260" w:lineRule="exact"/>
              <w:jc w:val="center"/>
              <w:rPr>
                <w:rFonts w:ascii="仿宋_GB2312" w:eastAsia="仿宋_GB2312" w:hAnsi="DengXian"/>
                <w:szCs w:val="21"/>
              </w:rPr>
            </w:pPr>
            <w:r>
              <w:rPr>
                <w:rFonts w:ascii="仿宋_GB2312" w:eastAsia="仿宋_GB2312" w:hAnsi="仿宋_GB2312" w:cs="仿宋_GB2312" w:hint="eastAsia"/>
                <w:szCs w:val="21"/>
              </w:rPr>
              <w:t>各院系</w:t>
            </w:r>
          </w:p>
        </w:tc>
        <w:tc>
          <w:tcPr>
            <w:tcW w:w="2461" w:type="dxa"/>
            <w:tcBorders>
              <w:top w:val="single" w:sz="6" w:space="0" w:color="auto"/>
            </w:tcBorders>
            <w:vAlign w:val="center"/>
          </w:tcPr>
          <w:p w:rsidR="00294677" w:rsidRDefault="00294677" w:rsidP="00294677">
            <w:pPr>
              <w:spacing w:line="320" w:lineRule="exact"/>
              <w:rPr>
                <w:rFonts w:ascii="仿宋_GB2312" w:eastAsia="仿宋_GB2312" w:hAnsi="DengXian"/>
                <w:szCs w:val="21"/>
              </w:rPr>
            </w:pPr>
          </w:p>
          <w:p w:rsidR="00294677" w:rsidRDefault="00294677" w:rsidP="00294677">
            <w:pPr>
              <w:spacing w:line="320" w:lineRule="exact"/>
              <w:rPr>
                <w:rFonts w:ascii="仿宋_GB2312" w:eastAsia="仿宋_GB2312" w:hAnsi="DengXian"/>
                <w:szCs w:val="21"/>
              </w:rPr>
            </w:pPr>
          </w:p>
          <w:p w:rsidR="00294677" w:rsidRDefault="00294677" w:rsidP="00294677">
            <w:pPr>
              <w:spacing w:line="320" w:lineRule="exact"/>
              <w:rPr>
                <w:rFonts w:ascii="仿宋_GB2312" w:eastAsia="仿宋_GB2312" w:hAnsi="DengXian"/>
                <w:szCs w:val="21"/>
              </w:rPr>
            </w:pPr>
          </w:p>
          <w:p w:rsidR="00294677" w:rsidRDefault="00294677" w:rsidP="00294677">
            <w:pPr>
              <w:spacing w:line="320" w:lineRule="exact"/>
              <w:rPr>
                <w:rFonts w:ascii="仿宋_GB2312" w:eastAsia="仿宋_GB2312" w:hAnsi="DengXian" w:hint="eastAsia"/>
                <w:szCs w:val="21"/>
              </w:rPr>
            </w:pPr>
          </w:p>
          <w:p w:rsidR="00F10EF9" w:rsidRDefault="006A34F5" w:rsidP="00294677">
            <w:pPr>
              <w:spacing w:line="320" w:lineRule="exact"/>
              <w:rPr>
                <w:rFonts w:ascii="仿宋_GB2312" w:eastAsia="仿宋_GB2312" w:hAnsi="DengXian"/>
                <w:szCs w:val="21"/>
              </w:rPr>
            </w:pPr>
            <w:r>
              <w:rPr>
                <w:rFonts w:ascii="仿宋_GB2312" w:eastAsia="仿宋_GB2312" w:hAnsi="DengXian" w:hint="eastAsia"/>
                <w:szCs w:val="21"/>
              </w:rPr>
              <w:t>加强顶层设计,完善体制机制;积极开展与</w:t>
            </w:r>
            <w:r>
              <w:rPr>
                <w:rFonts w:ascii="仿宋_GB2312" w:eastAsia="仿宋_GB2312" w:hAnsi="DengXian"/>
                <w:szCs w:val="21"/>
              </w:rPr>
              <w:t>”</w:t>
            </w:r>
            <w:r>
              <w:rPr>
                <w:rFonts w:ascii="仿宋_GB2312" w:eastAsia="仿宋_GB2312" w:hAnsi="DengXian" w:hint="eastAsia"/>
                <w:szCs w:val="21"/>
              </w:rPr>
              <w:t>一带一路</w:t>
            </w:r>
            <w:r>
              <w:rPr>
                <w:rFonts w:ascii="仿宋_GB2312" w:eastAsia="仿宋_GB2312" w:hAnsi="DengXian"/>
                <w:szCs w:val="21"/>
              </w:rPr>
              <w:t>”</w:t>
            </w:r>
            <w:r>
              <w:rPr>
                <w:rFonts w:ascii="仿宋_GB2312" w:eastAsia="仿宋_GB2312" w:hAnsi="DengXian" w:hint="eastAsia"/>
                <w:szCs w:val="21"/>
              </w:rPr>
              <w:t>沿线国家与地区的教育合作;寻求机遇，积极参与双边多边大学联盟建设,积极参加国际组织;加大优秀学生对外研学交流力度，提升师生人文交流能力和素养,形成多渠道、多模式、宽领域的国际合作交流；引导督促有关学院发挥专业优势，在教学科研等方面广泛开展国际合作；加强高校智库国际合作与交流，支持开展国别和区域研究，鼓励特色鲜明的学科设立中外人文交流中心，探索</w:t>
            </w:r>
            <w:r>
              <w:rPr>
                <w:rFonts w:ascii="仿宋_GB2312" w:eastAsia="仿宋_GB2312" w:hAnsi="DengXian"/>
                <w:szCs w:val="21"/>
              </w:rPr>
              <w:t>”</w:t>
            </w:r>
            <w:r>
              <w:rPr>
                <w:rFonts w:ascii="仿宋_GB2312" w:eastAsia="仿宋_GB2312" w:hAnsi="DengXian" w:hint="eastAsia"/>
                <w:szCs w:val="21"/>
              </w:rPr>
              <w:t>国别</w:t>
            </w:r>
            <w:r>
              <w:rPr>
                <w:rFonts w:ascii="微软雅黑" w:eastAsia="微软雅黑" w:hAnsi="微软雅黑" w:cs="微软雅黑" w:hint="eastAsia"/>
                <w:szCs w:val="21"/>
              </w:rPr>
              <w:t>/</w:t>
            </w:r>
            <w:r>
              <w:rPr>
                <w:rFonts w:ascii="仿宋_GB2312" w:eastAsia="仿宋_GB2312" w:hAnsi="DengXian" w:hint="eastAsia"/>
                <w:szCs w:val="21"/>
              </w:rPr>
              <w:t>地区+行业</w:t>
            </w:r>
            <w:r>
              <w:rPr>
                <w:rFonts w:ascii="仿宋_GB2312" w:eastAsia="仿宋_GB2312" w:hAnsi="DengXian"/>
                <w:szCs w:val="21"/>
              </w:rPr>
              <w:t>”</w:t>
            </w:r>
            <w:r>
              <w:rPr>
                <w:rFonts w:ascii="仿宋_GB2312" w:eastAsia="仿宋_GB2312" w:hAnsi="DengXian" w:hint="eastAsia"/>
                <w:szCs w:val="21"/>
              </w:rPr>
              <w:t>研究新模式。</w:t>
            </w:r>
          </w:p>
        </w:tc>
        <w:tc>
          <w:tcPr>
            <w:tcW w:w="2527" w:type="dxa"/>
            <w:tcBorders>
              <w:top w:val="single" w:sz="6" w:space="0" w:color="auto"/>
            </w:tcBorders>
            <w:vAlign w:val="center"/>
          </w:tcPr>
          <w:p w:rsidR="00F10EF9" w:rsidRDefault="006A34F5" w:rsidP="00294677">
            <w:pPr>
              <w:spacing w:line="320" w:lineRule="exact"/>
              <w:rPr>
                <w:rFonts w:ascii="仿宋_GB2312" w:eastAsia="仿宋_GB2312" w:hAnsi="DengXian"/>
                <w:szCs w:val="21"/>
              </w:rPr>
            </w:pPr>
            <w:r>
              <w:rPr>
                <w:rFonts w:ascii="仿宋_GB2312" w:eastAsia="仿宋_GB2312" w:hAnsi="DengXian" w:hint="eastAsia"/>
                <w:szCs w:val="21"/>
              </w:rPr>
              <w:t>强化顶层设计,健全体制机制;加强与</w:t>
            </w:r>
            <w:r>
              <w:rPr>
                <w:rFonts w:ascii="仿宋_GB2312" w:eastAsia="仿宋_GB2312" w:hAnsi="DengXian"/>
                <w:szCs w:val="21"/>
              </w:rPr>
              <w:t>”</w:t>
            </w:r>
            <w:r>
              <w:rPr>
                <w:rFonts w:ascii="仿宋_GB2312" w:eastAsia="仿宋_GB2312" w:hAnsi="DengXian" w:hint="eastAsia"/>
                <w:szCs w:val="21"/>
              </w:rPr>
              <w:t>一带一路</w:t>
            </w:r>
            <w:r>
              <w:rPr>
                <w:rFonts w:ascii="仿宋_GB2312" w:eastAsia="仿宋_GB2312" w:hAnsi="DengXian"/>
                <w:szCs w:val="21"/>
              </w:rPr>
              <w:t>”</w:t>
            </w:r>
            <w:r>
              <w:rPr>
                <w:rFonts w:ascii="仿宋_GB2312" w:eastAsia="仿宋_GB2312" w:hAnsi="DengXian" w:hint="eastAsia"/>
                <w:szCs w:val="21"/>
              </w:rPr>
              <w:t>沿线国家与地区的教育合作;积极参与双边多边大学联盟建设,积极参加国际组织;加强优秀学生对外研学交流力度，提升师生人文交流能力和素养,健全多渠道、多模式、宽领域的国际合作交流；强化有关学院发挥专业优势，在教学科研等方面广泛开展国际合作；持续加强高校智库国际合作与交流，支持开展国别和区域研究，鼓励特色鲜明的学科设立中外人文交流中心，探索</w:t>
            </w:r>
            <w:r>
              <w:rPr>
                <w:rFonts w:ascii="仿宋_GB2312" w:eastAsia="仿宋_GB2312" w:hAnsi="DengXian"/>
                <w:szCs w:val="21"/>
              </w:rPr>
              <w:t>”</w:t>
            </w:r>
            <w:r>
              <w:rPr>
                <w:rFonts w:ascii="仿宋_GB2312" w:eastAsia="仿宋_GB2312" w:hAnsi="DengXian" w:hint="eastAsia"/>
                <w:szCs w:val="21"/>
              </w:rPr>
              <w:t>国别</w:t>
            </w:r>
            <w:r>
              <w:rPr>
                <w:rFonts w:ascii="微软雅黑" w:eastAsia="微软雅黑" w:hAnsi="微软雅黑" w:cs="微软雅黑" w:hint="eastAsia"/>
                <w:szCs w:val="21"/>
              </w:rPr>
              <w:t>/</w:t>
            </w:r>
            <w:r>
              <w:rPr>
                <w:rFonts w:ascii="仿宋_GB2312" w:eastAsia="仿宋_GB2312" w:hAnsi="DengXian" w:hint="eastAsia"/>
                <w:szCs w:val="21"/>
              </w:rPr>
              <w:t>地区+行业</w:t>
            </w:r>
            <w:r>
              <w:rPr>
                <w:rFonts w:ascii="仿宋_GB2312" w:eastAsia="仿宋_GB2312" w:hAnsi="DengXian"/>
                <w:szCs w:val="21"/>
              </w:rPr>
              <w:t>”</w:t>
            </w:r>
            <w:r>
              <w:rPr>
                <w:rFonts w:ascii="仿宋_GB2312" w:eastAsia="仿宋_GB2312" w:hAnsi="DengXian" w:hint="eastAsia"/>
                <w:szCs w:val="21"/>
              </w:rPr>
              <w:t>研究新模式。</w:t>
            </w:r>
          </w:p>
        </w:tc>
        <w:tc>
          <w:tcPr>
            <w:tcW w:w="2509" w:type="dxa"/>
            <w:tcBorders>
              <w:top w:val="single" w:sz="6" w:space="0" w:color="auto"/>
            </w:tcBorders>
            <w:vAlign w:val="center"/>
          </w:tcPr>
          <w:p w:rsidR="00F10EF9" w:rsidRDefault="006A34F5" w:rsidP="00294677">
            <w:pPr>
              <w:spacing w:line="320" w:lineRule="exact"/>
              <w:rPr>
                <w:rFonts w:ascii="仿宋_GB2312" w:eastAsia="仿宋_GB2312" w:hAnsi="DengXian"/>
                <w:szCs w:val="21"/>
              </w:rPr>
            </w:pPr>
            <w:r>
              <w:rPr>
                <w:rFonts w:ascii="仿宋_GB2312" w:eastAsia="仿宋_GB2312" w:hAnsi="DengXian" w:hint="eastAsia"/>
                <w:szCs w:val="21"/>
              </w:rPr>
              <w:t>持续强化顶层设计,健全体制机制;深度加强与</w:t>
            </w:r>
            <w:r>
              <w:rPr>
                <w:rFonts w:ascii="仿宋_GB2312" w:eastAsia="仿宋_GB2312" w:hAnsi="DengXian"/>
                <w:szCs w:val="21"/>
              </w:rPr>
              <w:t>”</w:t>
            </w:r>
            <w:r>
              <w:rPr>
                <w:rFonts w:ascii="仿宋_GB2312" w:eastAsia="仿宋_GB2312" w:hAnsi="DengXian" w:hint="eastAsia"/>
                <w:szCs w:val="21"/>
              </w:rPr>
              <w:t>一带一路</w:t>
            </w:r>
            <w:r>
              <w:rPr>
                <w:rFonts w:ascii="仿宋_GB2312" w:eastAsia="仿宋_GB2312" w:hAnsi="DengXian"/>
                <w:szCs w:val="21"/>
              </w:rPr>
              <w:t>”</w:t>
            </w:r>
            <w:r>
              <w:rPr>
                <w:rFonts w:ascii="仿宋_GB2312" w:eastAsia="仿宋_GB2312" w:hAnsi="DengXian" w:hint="eastAsia"/>
                <w:szCs w:val="21"/>
              </w:rPr>
              <w:t>沿线国家与地区的教育合作;积极参与双边多边大学联盟建设,积极参加国际组织;加强优秀学生对外研学交流力度，提升师生人文交流能力和素养,健全多渠道、多模式、宽领域的国际合作交流；持续强化有关学院发挥专业优势，在教学科研等方面广泛开展国际合作；持续加强高校智库国际合作与交流，支持开展国别和区域研究，鼓励特色鲜明的学科设立中外人文交流中心，探索</w:t>
            </w:r>
            <w:r>
              <w:rPr>
                <w:rFonts w:ascii="仿宋_GB2312" w:eastAsia="仿宋_GB2312" w:hAnsi="DengXian"/>
                <w:szCs w:val="21"/>
              </w:rPr>
              <w:t>”</w:t>
            </w:r>
            <w:r>
              <w:rPr>
                <w:rFonts w:ascii="仿宋_GB2312" w:eastAsia="仿宋_GB2312" w:hAnsi="DengXian" w:hint="eastAsia"/>
                <w:szCs w:val="21"/>
              </w:rPr>
              <w:t>国别</w:t>
            </w:r>
            <w:r>
              <w:rPr>
                <w:rFonts w:ascii="微软雅黑" w:eastAsia="微软雅黑" w:hAnsi="微软雅黑" w:cs="微软雅黑" w:hint="eastAsia"/>
                <w:szCs w:val="21"/>
              </w:rPr>
              <w:t>/</w:t>
            </w:r>
            <w:r>
              <w:rPr>
                <w:rFonts w:ascii="仿宋_GB2312" w:eastAsia="仿宋_GB2312" w:hAnsi="DengXian" w:hint="eastAsia"/>
                <w:szCs w:val="21"/>
              </w:rPr>
              <w:t>地区+行业</w:t>
            </w:r>
            <w:r>
              <w:rPr>
                <w:rFonts w:ascii="仿宋_GB2312" w:eastAsia="仿宋_GB2312" w:hAnsi="DengXian"/>
                <w:szCs w:val="21"/>
              </w:rPr>
              <w:t>”</w:t>
            </w:r>
            <w:r>
              <w:rPr>
                <w:rFonts w:ascii="仿宋_GB2312" w:eastAsia="仿宋_GB2312" w:hAnsi="DengXian" w:hint="eastAsia"/>
                <w:szCs w:val="21"/>
              </w:rPr>
              <w:t>研究新模式。</w:t>
            </w:r>
          </w:p>
        </w:tc>
        <w:tc>
          <w:tcPr>
            <w:tcW w:w="1855" w:type="dxa"/>
            <w:tcBorders>
              <w:top w:val="single" w:sz="6" w:space="0" w:color="auto"/>
            </w:tcBorders>
            <w:vAlign w:val="center"/>
          </w:tcPr>
          <w:p w:rsidR="00F10EF9" w:rsidRDefault="006A34F5" w:rsidP="00294677">
            <w:pPr>
              <w:spacing w:line="320" w:lineRule="exact"/>
              <w:rPr>
                <w:rFonts w:ascii="仿宋_GB2312" w:eastAsia="仿宋_GB2312" w:hAnsi="DengXian"/>
                <w:szCs w:val="21"/>
              </w:rPr>
            </w:pPr>
            <w:r>
              <w:rPr>
                <w:rFonts w:ascii="仿宋_GB2312" w:eastAsia="仿宋_GB2312" w:hAnsi="DengXian" w:hint="eastAsia"/>
                <w:szCs w:val="21"/>
              </w:rPr>
              <w:t>完成《河南省特色骨干大学建设整体规划》的发展目标和主要任务；整合材料，填写表格，参加省教育厅周期验收并通过</w:t>
            </w:r>
          </w:p>
        </w:tc>
      </w:tr>
    </w:tbl>
    <w:p w:rsidR="00F10EF9" w:rsidRDefault="006A34F5">
      <w:pPr>
        <w:ind w:firstLineChars="200" w:firstLine="480"/>
        <w:rPr>
          <w:rFonts w:ascii="楷体_GB2312" w:eastAsia="楷体_GB2312"/>
          <w:sz w:val="24"/>
        </w:rPr>
        <w:sectPr w:rsidR="00F10EF9">
          <w:pgSz w:w="16838" w:h="11906" w:orient="landscape"/>
          <w:pgMar w:top="1440" w:right="1440" w:bottom="1440" w:left="1440" w:header="851" w:footer="992" w:gutter="0"/>
          <w:cols w:space="425"/>
          <w:docGrid w:type="lines" w:linePitch="312"/>
        </w:sectPr>
      </w:pPr>
      <w:r>
        <w:rPr>
          <w:rFonts w:ascii="楷体_GB2312" w:eastAsia="楷体_GB2312" w:hint="eastAsia"/>
          <w:sz w:val="24"/>
        </w:rPr>
        <w:t>注：“承担部门”中排序第一的部门为责任部门，部门负责人为第一责任人，分管校领导为责任领导。</w:t>
      </w:r>
      <w:r>
        <w:rPr>
          <w:rFonts w:ascii="楷体_GB2312" w:eastAsia="楷体_GB2312"/>
          <w:sz w:val="24"/>
        </w:rPr>
        <w:t xml:space="preserve"> </w:t>
      </w:r>
    </w:p>
    <w:p w:rsidR="00F10EF9" w:rsidRDefault="006A34F5">
      <w:pPr>
        <w:spacing w:line="560" w:lineRule="exact"/>
        <w:rPr>
          <w:rFonts w:ascii="黑体" w:eastAsia="黑体" w:hAnsi="黑体"/>
          <w:sz w:val="32"/>
          <w:szCs w:val="32"/>
        </w:rPr>
      </w:pPr>
      <w:r>
        <w:rPr>
          <w:rFonts w:ascii="黑体" w:eastAsia="黑体" w:hAnsi="黑体" w:hint="eastAsia"/>
          <w:sz w:val="32"/>
          <w:szCs w:val="32"/>
        </w:rPr>
        <w:lastRenderedPageBreak/>
        <w:t>附件1</w:t>
      </w:r>
      <w:r>
        <w:rPr>
          <w:rFonts w:ascii="黑体" w:eastAsia="黑体" w:hAnsi="黑体"/>
          <w:sz w:val="32"/>
          <w:szCs w:val="32"/>
        </w:rPr>
        <w:t>0</w:t>
      </w:r>
    </w:p>
    <w:p w:rsidR="00F10EF9" w:rsidRDefault="006A34F5">
      <w:pPr>
        <w:snapToGrid w:val="0"/>
        <w:jc w:val="center"/>
        <w:rPr>
          <w:rFonts w:ascii="方正小标宋简体" w:eastAsia="方正小标宋简体"/>
          <w:sz w:val="44"/>
          <w:szCs w:val="44"/>
        </w:rPr>
      </w:pPr>
      <w:r>
        <w:rPr>
          <w:rFonts w:ascii="方正小标宋简体" w:eastAsia="方正小标宋简体" w:hint="eastAsia"/>
          <w:sz w:val="44"/>
          <w:szCs w:val="44"/>
        </w:rPr>
        <w:t>河南财经政法大学特色骨干大学建设任务分解表</w:t>
      </w:r>
    </w:p>
    <w:p w:rsidR="00F10EF9" w:rsidRDefault="006A34F5">
      <w:pPr>
        <w:snapToGrid w:val="0"/>
        <w:jc w:val="center"/>
        <w:rPr>
          <w:rFonts w:ascii="仿宋_GB2312" w:eastAsia="仿宋_GB2312"/>
          <w:sz w:val="32"/>
          <w:szCs w:val="32"/>
        </w:rPr>
      </w:pPr>
      <w:r>
        <w:rPr>
          <w:rFonts w:ascii="仿宋_GB2312" w:eastAsia="仿宋_GB2312" w:hint="eastAsia"/>
          <w:sz w:val="32"/>
          <w:szCs w:val="32"/>
        </w:rPr>
        <w:t>（大学文化）</w:t>
      </w:r>
    </w:p>
    <w:tbl>
      <w:tblPr>
        <w:tblW w:w="138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73"/>
        <w:gridCol w:w="1911"/>
        <w:gridCol w:w="2944"/>
        <w:gridCol w:w="2619"/>
        <w:gridCol w:w="2509"/>
        <w:gridCol w:w="1563"/>
      </w:tblGrid>
      <w:tr w:rsidR="00F10EF9" w:rsidTr="00294677">
        <w:trPr>
          <w:trHeight w:val="519"/>
          <w:jc w:val="center"/>
        </w:trPr>
        <w:tc>
          <w:tcPr>
            <w:tcW w:w="2273" w:type="dxa"/>
            <w:vMerge w:val="restart"/>
            <w:tcBorders>
              <w:top w:val="single" w:sz="12" w:space="0" w:color="auto"/>
              <w:bottom w:val="single" w:sz="6" w:space="0" w:color="auto"/>
            </w:tcBorders>
            <w:shd w:val="clear" w:color="auto" w:fill="auto"/>
            <w:vAlign w:val="center"/>
          </w:tcPr>
          <w:p w:rsidR="00F10EF9" w:rsidRDefault="006A34F5">
            <w:pPr>
              <w:spacing w:beforeLines="50" w:before="156" w:afterLines="50" w:after="156"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目标任务</w:t>
            </w:r>
          </w:p>
        </w:tc>
        <w:tc>
          <w:tcPr>
            <w:tcW w:w="1911" w:type="dxa"/>
            <w:vMerge w:val="restart"/>
            <w:tcBorders>
              <w:top w:val="single" w:sz="12" w:space="0" w:color="auto"/>
              <w:bottom w:val="single" w:sz="6" w:space="0" w:color="auto"/>
            </w:tcBorders>
            <w:shd w:val="clear" w:color="auto" w:fill="auto"/>
            <w:vAlign w:val="center"/>
          </w:tcPr>
          <w:p w:rsidR="00F10EF9" w:rsidRDefault="006A34F5">
            <w:pPr>
              <w:spacing w:beforeLines="50" w:before="156" w:afterLines="50" w:after="156"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承担部门</w:t>
            </w:r>
          </w:p>
        </w:tc>
        <w:tc>
          <w:tcPr>
            <w:tcW w:w="9635" w:type="dxa"/>
            <w:gridSpan w:val="4"/>
            <w:tcBorders>
              <w:top w:val="single" w:sz="12"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完成进度（以年份为基准）</w:t>
            </w:r>
          </w:p>
        </w:tc>
      </w:tr>
      <w:tr w:rsidR="00F10EF9" w:rsidTr="00294677">
        <w:trPr>
          <w:trHeight w:val="561"/>
          <w:jc w:val="center"/>
        </w:trPr>
        <w:tc>
          <w:tcPr>
            <w:tcW w:w="2273" w:type="dxa"/>
            <w:vMerge/>
            <w:tcBorders>
              <w:top w:val="single" w:sz="6" w:space="0" w:color="auto"/>
              <w:bottom w:val="single" w:sz="6" w:space="0" w:color="auto"/>
            </w:tcBorders>
            <w:shd w:val="clear" w:color="auto" w:fill="auto"/>
            <w:vAlign w:val="center"/>
          </w:tcPr>
          <w:p w:rsidR="00F10EF9" w:rsidRDefault="00F10EF9">
            <w:pPr>
              <w:spacing w:beforeLines="50" w:before="156" w:afterLines="50" w:after="156" w:line="300" w:lineRule="exact"/>
              <w:jc w:val="center"/>
              <w:rPr>
                <w:rFonts w:asciiTheme="majorEastAsia" w:eastAsiaTheme="majorEastAsia" w:hAnsiTheme="majorEastAsia" w:cstheme="majorEastAsia"/>
                <w:b/>
                <w:sz w:val="28"/>
              </w:rPr>
            </w:pPr>
          </w:p>
        </w:tc>
        <w:tc>
          <w:tcPr>
            <w:tcW w:w="1911" w:type="dxa"/>
            <w:vMerge/>
            <w:tcBorders>
              <w:top w:val="single" w:sz="6" w:space="0" w:color="auto"/>
              <w:bottom w:val="single" w:sz="6" w:space="0" w:color="auto"/>
            </w:tcBorders>
            <w:shd w:val="clear" w:color="auto" w:fill="auto"/>
            <w:vAlign w:val="center"/>
          </w:tcPr>
          <w:p w:rsidR="00F10EF9" w:rsidRDefault="00F10EF9">
            <w:pPr>
              <w:spacing w:beforeLines="50" w:before="156" w:afterLines="50" w:after="156" w:line="300" w:lineRule="exact"/>
              <w:jc w:val="center"/>
              <w:rPr>
                <w:rFonts w:asciiTheme="majorEastAsia" w:eastAsiaTheme="majorEastAsia" w:hAnsiTheme="majorEastAsia" w:cstheme="majorEastAsia"/>
                <w:b/>
                <w:sz w:val="28"/>
              </w:rPr>
            </w:pPr>
          </w:p>
        </w:tc>
        <w:tc>
          <w:tcPr>
            <w:tcW w:w="2944" w:type="dxa"/>
            <w:tcBorders>
              <w:top w:val="single" w:sz="6"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2020年</w:t>
            </w:r>
          </w:p>
        </w:tc>
        <w:tc>
          <w:tcPr>
            <w:tcW w:w="2619" w:type="dxa"/>
            <w:tcBorders>
              <w:top w:val="single" w:sz="6"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2021年</w:t>
            </w:r>
          </w:p>
        </w:tc>
        <w:tc>
          <w:tcPr>
            <w:tcW w:w="2509" w:type="dxa"/>
            <w:tcBorders>
              <w:top w:val="single" w:sz="6"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2022年</w:t>
            </w:r>
          </w:p>
        </w:tc>
        <w:tc>
          <w:tcPr>
            <w:tcW w:w="1563" w:type="dxa"/>
            <w:tcBorders>
              <w:top w:val="single" w:sz="6" w:space="0" w:color="auto"/>
              <w:bottom w:val="single" w:sz="6" w:space="0" w:color="auto"/>
            </w:tcBorders>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2023年</w:t>
            </w:r>
          </w:p>
        </w:tc>
      </w:tr>
      <w:tr w:rsidR="00F10EF9" w:rsidTr="00294677">
        <w:trPr>
          <w:trHeight w:val="691"/>
          <w:jc w:val="center"/>
        </w:trPr>
        <w:tc>
          <w:tcPr>
            <w:tcW w:w="2273" w:type="dxa"/>
            <w:tcBorders>
              <w:top w:val="single" w:sz="6" w:space="0" w:color="auto"/>
            </w:tcBorders>
            <w:vAlign w:val="center"/>
          </w:tcPr>
          <w:p w:rsidR="00F10EF9" w:rsidRDefault="006A34F5">
            <w:pPr>
              <w:rPr>
                <w:rFonts w:ascii="仿宋_GB2312" w:eastAsia="仿宋_GB2312" w:hAnsi="DengXian"/>
                <w:b/>
                <w:bCs/>
                <w:sz w:val="24"/>
              </w:rPr>
            </w:pPr>
            <w:r>
              <w:rPr>
                <w:rFonts w:ascii="仿宋_GB2312" w:eastAsia="仿宋_GB2312" w:hAnsi="DengXian" w:hint="eastAsia"/>
                <w:b/>
                <w:bCs/>
                <w:sz w:val="24"/>
              </w:rPr>
              <w:t>打造精神文化导向平台</w:t>
            </w:r>
          </w:p>
        </w:tc>
        <w:tc>
          <w:tcPr>
            <w:tcW w:w="1911" w:type="dxa"/>
            <w:tcBorders>
              <w:top w:val="single" w:sz="6" w:space="0" w:color="auto"/>
            </w:tcBorders>
            <w:vAlign w:val="center"/>
          </w:tcPr>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宣传部</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党委办公室</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工</w:t>
            </w:r>
            <w:r w:rsidR="00D72C9C">
              <w:rPr>
                <w:rFonts w:ascii="仿宋_GB2312" w:eastAsia="仿宋_GB2312" w:hAnsi="DengXian" w:hint="eastAsia"/>
                <w:szCs w:val="21"/>
              </w:rPr>
              <w:t xml:space="preserve"> </w:t>
            </w:r>
            <w:r w:rsidR="00D72C9C">
              <w:rPr>
                <w:rFonts w:ascii="仿宋_GB2312" w:eastAsia="仿宋_GB2312" w:hAnsi="DengXian"/>
                <w:szCs w:val="21"/>
              </w:rPr>
              <w:t xml:space="preserve"> </w:t>
            </w:r>
            <w:r>
              <w:rPr>
                <w:rFonts w:ascii="仿宋_GB2312" w:eastAsia="仿宋_GB2312" w:hAnsi="DengXian" w:hint="eastAsia"/>
                <w:szCs w:val="21"/>
              </w:rPr>
              <w:t>会</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学生处</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团</w:t>
            </w:r>
            <w:r w:rsidR="00D72C9C">
              <w:rPr>
                <w:rFonts w:ascii="仿宋_GB2312" w:eastAsia="仿宋_GB2312" w:hAnsi="DengXian" w:hint="eastAsia"/>
                <w:szCs w:val="21"/>
              </w:rPr>
              <w:t xml:space="preserve"> </w:t>
            </w:r>
            <w:r w:rsidR="00D72C9C">
              <w:rPr>
                <w:rFonts w:ascii="仿宋_GB2312" w:eastAsia="仿宋_GB2312" w:hAnsi="DengXian"/>
                <w:szCs w:val="21"/>
              </w:rPr>
              <w:t xml:space="preserve"> </w:t>
            </w:r>
            <w:r>
              <w:rPr>
                <w:rFonts w:ascii="仿宋_GB2312" w:eastAsia="仿宋_GB2312" w:hAnsi="DengXian" w:hint="eastAsia"/>
                <w:szCs w:val="21"/>
              </w:rPr>
              <w:t>委</w:t>
            </w:r>
          </w:p>
          <w:p w:rsidR="00F10EF9" w:rsidRDefault="00F10EF9">
            <w:pPr>
              <w:spacing w:line="320" w:lineRule="exact"/>
              <w:jc w:val="center"/>
              <w:rPr>
                <w:rFonts w:ascii="仿宋_GB2312" w:hAnsi="宋体"/>
                <w:szCs w:val="21"/>
              </w:rPr>
            </w:pPr>
          </w:p>
        </w:tc>
        <w:tc>
          <w:tcPr>
            <w:tcW w:w="2944" w:type="dxa"/>
            <w:tcBorders>
              <w:top w:val="single" w:sz="6" w:space="0" w:color="auto"/>
            </w:tcBorders>
            <w:vAlign w:val="center"/>
          </w:tcPr>
          <w:p w:rsidR="00F10EF9" w:rsidRDefault="006A34F5" w:rsidP="00294677">
            <w:pPr>
              <w:spacing w:line="240" w:lineRule="exact"/>
              <w:rPr>
                <w:rFonts w:ascii="仿宋_GB2312" w:hAnsi="宋体"/>
                <w:szCs w:val="21"/>
              </w:rPr>
            </w:pPr>
            <w:r>
              <w:rPr>
                <w:rFonts w:ascii="仿宋_GB2312" w:eastAsia="仿宋_GB2312" w:hAnsi="DengXian" w:hint="eastAsia"/>
                <w:szCs w:val="21"/>
              </w:rPr>
              <w:t>深入学习贯彻习近平新时代中国特色社会主义思想；开展爱国主义教育，包括国家意识、法治意识、社会责任意识等方面的主题教育;开展民族团结进步教育、国家安全教育、廉政文化建设等主题培训；依托道德讲堂、文化讲堂，组织开展社会公德、职业道德、家庭美德、个人品德主题教育，加强师德师风、学风建设；健全精神文明建设工作机制；组织开展高雅艺术进校园、戏曲进校园活动；举办对学校精神、办学传统、校训、校歌等学校精神文化内涵的主题教育；以开展道德模范宣传教育、文明家庭、身边好人评选、推进“六文明”进校园、志愿服务活动，打造志愿服务品牌，选树志愿服务典型、举办道德讲堂（文化讲堂）等活动为抓手建设道德校园。</w:t>
            </w:r>
          </w:p>
        </w:tc>
        <w:tc>
          <w:tcPr>
            <w:tcW w:w="2619" w:type="dxa"/>
            <w:tcBorders>
              <w:top w:val="single" w:sz="6" w:space="0" w:color="auto"/>
            </w:tcBorders>
            <w:vAlign w:val="center"/>
          </w:tcPr>
          <w:p w:rsidR="00F10EF9" w:rsidRDefault="006A34F5" w:rsidP="00294677">
            <w:pPr>
              <w:spacing w:line="240" w:lineRule="exact"/>
              <w:rPr>
                <w:rFonts w:ascii="仿宋_GB2312" w:eastAsia="仿宋_GB2312" w:hAnsi="DengXian"/>
                <w:szCs w:val="21"/>
              </w:rPr>
            </w:pPr>
            <w:r>
              <w:rPr>
                <w:rFonts w:ascii="仿宋_GB2312" w:eastAsia="仿宋_GB2312" w:hAnsi="DengXian" w:hint="eastAsia"/>
                <w:szCs w:val="21"/>
              </w:rPr>
              <w:t>持续深入学习贯彻习近平新时代中国特色社会主义思想；持续开展爱国主义教育，包括国家意识、法治意识、社会责任意识等方面的主题教育；持续开展民族团结进步教育、国家安全教育、廉政文化建设等主题培训；依托道德讲堂、文化讲堂，持续组织开展社会公德、职业道德、家庭美德、个人品德主题教育，加强师德师风、学风建设；完成精神文明建设工作机制；持续组织开展非物质文化遗产进校园、优秀影视作品进校园活动；持续举办对学校精神、办学传统、校训、校歌等学校精神文化内涵的主题教育；持续建设道德校园。</w:t>
            </w:r>
          </w:p>
        </w:tc>
        <w:tc>
          <w:tcPr>
            <w:tcW w:w="2509" w:type="dxa"/>
            <w:tcBorders>
              <w:top w:val="single" w:sz="6" w:space="0" w:color="auto"/>
            </w:tcBorders>
            <w:vAlign w:val="center"/>
          </w:tcPr>
          <w:p w:rsidR="00F10EF9" w:rsidRDefault="006A34F5">
            <w:pPr>
              <w:spacing w:line="280" w:lineRule="exact"/>
              <w:rPr>
                <w:rFonts w:ascii="仿宋_GB2312" w:eastAsia="仿宋_GB2312" w:hAnsi="DengXian"/>
                <w:szCs w:val="21"/>
              </w:rPr>
            </w:pPr>
            <w:r>
              <w:rPr>
                <w:rFonts w:ascii="仿宋_GB2312" w:eastAsia="仿宋_GB2312" w:hAnsi="DengXian" w:hint="eastAsia"/>
                <w:szCs w:val="21"/>
              </w:rPr>
              <w:t>持续深入学习贯彻习近平新时代中国特色社会主义思想，并对相关学习进行全面总结；深入开展爱国主义教育，包括国家意识、法治意识、社会责任意识等方面的主题教育；深入开展民族团结进步教育、国家安全教育、廉政文化建设等主题培训；依托道德讲堂、文化讲堂，加强组织开展社会公德、职业道德、家庭美德、个人品德主题教育，加强师德师风、学风建设；组织民族民间优秀文化进校园活动；持续举办对学校精神、办学传统、校训、校歌等学校精神文化内涵的主题教育；持续建设道德校园。</w:t>
            </w:r>
          </w:p>
        </w:tc>
        <w:tc>
          <w:tcPr>
            <w:tcW w:w="1563" w:type="dxa"/>
            <w:tcBorders>
              <w:top w:val="single" w:sz="6" w:space="0" w:color="auto"/>
            </w:tcBorders>
            <w:vAlign w:val="center"/>
          </w:tcPr>
          <w:p w:rsidR="00F10EF9" w:rsidRDefault="006A34F5">
            <w:pPr>
              <w:spacing w:line="280" w:lineRule="exact"/>
              <w:rPr>
                <w:rFonts w:ascii="仿宋_GB2312" w:eastAsia="仿宋_GB2312" w:hAnsi="DengXian"/>
                <w:szCs w:val="21"/>
              </w:rPr>
            </w:pPr>
            <w:r>
              <w:rPr>
                <w:rFonts w:ascii="仿宋_GB2312" w:eastAsia="仿宋_GB2312" w:hAnsi="DengXian" w:hint="eastAsia"/>
                <w:szCs w:val="21"/>
              </w:rPr>
              <w:t>完成《河南省特色骨干大学建设整体规划》的发展目标和主要任务；整合材料，填写表格，参加省教育厅周期验收并通过。</w:t>
            </w:r>
          </w:p>
        </w:tc>
      </w:tr>
      <w:tr w:rsidR="00F10EF9" w:rsidTr="00294677">
        <w:trPr>
          <w:trHeight w:val="936"/>
          <w:jc w:val="center"/>
        </w:trPr>
        <w:tc>
          <w:tcPr>
            <w:tcW w:w="2273" w:type="dxa"/>
            <w:tcBorders>
              <w:top w:val="single" w:sz="6" w:space="0" w:color="auto"/>
            </w:tcBorders>
            <w:vAlign w:val="center"/>
          </w:tcPr>
          <w:p w:rsidR="00F10EF9" w:rsidRDefault="006A34F5">
            <w:pPr>
              <w:rPr>
                <w:rFonts w:ascii="仿宋_GB2312" w:eastAsia="仿宋_GB2312" w:hAnsi="DengXian"/>
                <w:b/>
                <w:bCs/>
                <w:sz w:val="24"/>
              </w:rPr>
            </w:pPr>
            <w:r>
              <w:rPr>
                <w:rFonts w:ascii="仿宋_GB2312" w:eastAsia="仿宋_GB2312" w:hAnsi="DengXian" w:hint="eastAsia"/>
                <w:b/>
                <w:bCs/>
                <w:sz w:val="24"/>
              </w:rPr>
              <w:lastRenderedPageBreak/>
              <w:t>打造环境文化育人平台</w:t>
            </w:r>
          </w:p>
        </w:tc>
        <w:tc>
          <w:tcPr>
            <w:tcW w:w="1911" w:type="dxa"/>
            <w:tcBorders>
              <w:top w:val="single" w:sz="6" w:space="0" w:color="auto"/>
            </w:tcBorders>
            <w:vAlign w:val="center"/>
          </w:tcPr>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宣传部</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团</w:t>
            </w:r>
            <w:r w:rsidR="00D72C9C">
              <w:rPr>
                <w:rFonts w:ascii="仿宋_GB2312" w:eastAsia="仿宋_GB2312" w:hAnsi="DengXian" w:hint="eastAsia"/>
                <w:szCs w:val="21"/>
              </w:rPr>
              <w:t xml:space="preserve"> </w:t>
            </w:r>
            <w:r w:rsidR="00D72C9C">
              <w:rPr>
                <w:rFonts w:ascii="仿宋_GB2312" w:eastAsia="仿宋_GB2312" w:hAnsi="DengXian"/>
                <w:szCs w:val="21"/>
              </w:rPr>
              <w:t xml:space="preserve"> </w:t>
            </w:r>
            <w:r>
              <w:rPr>
                <w:rFonts w:ascii="仿宋_GB2312" w:eastAsia="仿宋_GB2312" w:hAnsi="DengXian" w:hint="eastAsia"/>
                <w:szCs w:val="21"/>
              </w:rPr>
              <w:t>委</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图书馆</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档案馆</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后勤处</w:t>
            </w:r>
          </w:p>
          <w:p w:rsidR="00F10EF9" w:rsidRDefault="00F10EF9">
            <w:pPr>
              <w:spacing w:line="320" w:lineRule="exact"/>
              <w:jc w:val="center"/>
              <w:rPr>
                <w:rFonts w:ascii="仿宋_GB2312" w:hAnsi="宋体"/>
                <w:szCs w:val="21"/>
              </w:rPr>
            </w:pPr>
          </w:p>
        </w:tc>
        <w:tc>
          <w:tcPr>
            <w:tcW w:w="2944" w:type="dxa"/>
            <w:tcBorders>
              <w:top w:val="single" w:sz="6" w:space="0" w:color="auto"/>
            </w:tcBorders>
            <w:vAlign w:val="center"/>
          </w:tcPr>
          <w:p w:rsidR="00F10EF9" w:rsidRDefault="006A34F5" w:rsidP="00294677">
            <w:pPr>
              <w:spacing w:line="240" w:lineRule="exact"/>
              <w:rPr>
                <w:rFonts w:ascii="仿宋_GB2312" w:eastAsia="仿宋_GB2312" w:hAnsi="DengXian" w:hint="eastAsia"/>
                <w:szCs w:val="21"/>
              </w:rPr>
            </w:pPr>
            <w:r>
              <w:rPr>
                <w:rFonts w:ascii="仿宋_GB2312" w:eastAsia="仿宋_GB2312" w:hAnsi="DengXian" w:hint="eastAsia"/>
                <w:szCs w:val="21"/>
              </w:rPr>
              <w:t>建设若干与校园环境相协调、彰显大学精神的人文景观，提高校园文化品位；加强新校区图书馆内部功能的完善，落实软装设计系列实施方案；完成三个校区的校园环境标识系统建设，推动规范使用学校名称、标准色、标准字体及校标、校徽、校旗等文化符号;加强学校纪念品与文化用品的设计和管理，制定学校文化用品的使用权限、应用规范等相关文件;发挥各艺术类专业的作用，举办毕业设计展、音乐会、绘画展等艺术活动;保护并深入挖掘学校历史文化资源，加强学校历史文献整理与研究、校史文化的提炼和弘扬，编纂《年鉴》《大事记》，启动编撰《校史》，完成校史馆校史资料征集、更新布展，拍摄制作校史宣传片，举办校史大讲堂；加强图书馆、档案馆、校史馆等文化阵地建设，加强公共文化活动场所管理；加强学术讲座、报告的管理；继续办好“知智行大讲堂”、“财智大讲堂”等；做好校园展览策划、组织和管理工作；持续做好学校科技文化节、社团文化节、社工文化节、旅游会展文化节等活动，开展优秀文化品牌评选工作；开展“弘毅致远”读书节、“书香三八”读书活动、“大学生读书节”活动；各院系开展富有特色的读书活动，打造书香校园。</w:t>
            </w:r>
          </w:p>
        </w:tc>
        <w:tc>
          <w:tcPr>
            <w:tcW w:w="2619" w:type="dxa"/>
            <w:tcBorders>
              <w:top w:val="single" w:sz="6" w:space="0" w:color="auto"/>
            </w:tcBorders>
            <w:vAlign w:val="center"/>
          </w:tcPr>
          <w:p w:rsidR="00F10EF9" w:rsidRDefault="006A34F5">
            <w:pPr>
              <w:spacing w:line="280" w:lineRule="exact"/>
              <w:rPr>
                <w:rFonts w:ascii="仿宋_GB2312" w:eastAsia="仿宋_GB2312" w:hAnsi="DengXian"/>
                <w:szCs w:val="21"/>
              </w:rPr>
            </w:pPr>
            <w:r>
              <w:rPr>
                <w:rFonts w:ascii="仿宋_GB2312" w:eastAsia="仿宋_GB2312" w:hAnsi="DengXian" w:hint="eastAsia"/>
                <w:szCs w:val="21"/>
              </w:rPr>
              <w:t>持续提高校园文化品位，持续加强新校区图书馆内部功能的完善，落实软装设计系列实施方案；发挥各艺术类专业的作用，持续举办毕业设计展、音乐会、绘画展等艺术活动;继续编纂《年鉴》，完成《大事记》出版发行</w:t>
            </w:r>
            <w:r>
              <w:rPr>
                <w:rFonts w:ascii="仿宋_GB2312" w:eastAsia="仿宋_GB2312" w:hAnsi="DengXian"/>
                <w:szCs w:val="21"/>
              </w:rPr>
              <w:t>，编撰</w:t>
            </w:r>
            <w:r>
              <w:rPr>
                <w:rFonts w:ascii="仿宋_GB2312" w:eastAsia="仿宋_GB2312" w:hAnsi="DengXian" w:hint="eastAsia"/>
                <w:szCs w:val="21"/>
              </w:rPr>
              <w:t>《校史》，举办校史大讲堂；加强图书馆、档案馆、校史馆等文化阵地建设，加强公共文化活动场所和学术讲座、报告的管理；继续办好“知智行大讲堂”、“财智大讲堂”等；做好校园展览策划、组织和管理工作；持续做好各类文化节活动，开展优秀文化品牌评选工作；持续开展富有特色的读书活动，打造书香校园。</w:t>
            </w:r>
          </w:p>
          <w:p w:rsidR="00F10EF9" w:rsidRDefault="006A34F5">
            <w:pPr>
              <w:spacing w:line="280" w:lineRule="exact"/>
              <w:rPr>
                <w:rFonts w:ascii="仿宋_GB2312" w:eastAsia="仿宋_GB2312" w:hAnsi="DengXian"/>
                <w:szCs w:val="21"/>
              </w:rPr>
            </w:pPr>
            <w:r>
              <w:rPr>
                <w:rFonts w:ascii="仿宋_GB2312" w:eastAsia="仿宋_GB2312" w:hAnsi="DengXian"/>
                <w:szCs w:val="21"/>
              </w:rPr>
              <w:t xml:space="preserve"> </w:t>
            </w:r>
          </w:p>
        </w:tc>
        <w:tc>
          <w:tcPr>
            <w:tcW w:w="2509" w:type="dxa"/>
            <w:tcBorders>
              <w:top w:val="single" w:sz="6" w:space="0" w:color="auto"/>
            </w:tcBorders>
            <w:vAlign w:val="center"/>
          </w:tcPr>
          <w:p w:rsidR="00F10EF9" w:rsidRDefault="006A34F5">
            <w:pPr>
              <w:spacing w:line="280" w:lineRule="exact"/>
              <w:rPr>
                <w:rFonts w:ascii="仿宋_GB2312" w:eastAsia="仿宋_GB2312" w:hAnsi="DengXian"/>
                <w:szCs w:val="21"/>
              </w:rPr>
            </w:pPr>
            <w:r>
              <w:rPr>
                <w:rFonts w:ascii="仿宋_GB2312" w:eastAsia="仿宋_GB2312" w:hAnsi="DengXian" w:hint="eastAsia"/>
                <w:szCs w:val="21"/>
              </w:rPr>
              <w:t>持续提高校园文化品位，持续加强新校区图书馆内部功能的完善，落实软装设计系列实施方案；发挥各艺术类专业的作用，持续举办毕业设计展、音乐会、绘画展等艺术活动;继续编纂《年鉴》，完</w:t>
            </w:r>
            <w:r>
              <w:rPr>
                <w:rFonts w:ascii="仿宋_GB2312" w:eastAsia="仿宋_GB2312" w:hAnsi="DengXian"/>
                <w:szCs w:val="21"/>
              </w:rPr>
              <w:t>成</w:t>
            </w:r>
            <w:r>
              <w:rPr>
                <w:rFonts w:ascii="仿宋_GB2312" w:eastAsia="仿宋_GB2312" w:hAnsi="DengXian" w:hint="eastAsia"/>
                <w:szCs w:val="21"/>
              </w:rPr>
              <w:t>《校史》出版发行，持续举办校史大讲堂；持续加强图书馆、档案馆、校史馆等文化阵地建设，持续加强公共文化活动场所管理和学术讲座、报告的管理；继续办好“知智行大讲堂”、“财智大讲堂”等；持续做好校园展览策划、组织和管理工作；持续做好各类文化节活动，持续开展优秀文化品牌评选工作；持续开展富有特色的读书活动，打造书香校园。</w:t>
            </w:r>
          </w:p>
          <w:p w:rsidR="00F10EF9" w:rsidRDefault="00F10EF9">
            <w:pPr>
              <w:spacing w:line="280" w:lineRule="exact"/>
              <w:rPr>
                <w:rFonts w:ascii="仿宋_GB2312" w:eastAsia="仿宋_GB2312" w:hAnsi="DengXian"/>
                <w:szCs w:val="21"/>
              </w:rPr>
            </w:pPr>
          </w:p>
        </w:tc>
        <w:tc>
          <w:tcPr>
            <w:tcW w:w="1563" w:type="dxa"/>
            <w:tcBorders>
              <w:top w:val="single" w:sz="6" w:space="0" w:color="auto"/>
            </w:tcBorders>
            <w:vAlign w:val="center"/>
          </w:tcPr>
          <w:p w:rsidR="00F10EF9" w:rsidRDefault="006A34F5">
            <w:pPr>
              <w:spacing w:line="280" w:lineRule="exact"/>
              <w:rPr>
                <w:rFonts w:ascii="仿宋_GB2312" w:eastAsia="仿宋_GB2312" w:hAnsi="DengXian"/>
                <w:szCs w:val="21"/>
              </w:rPr>
            </w:pPr>
            <w:r>
              <w:rPr>
                <w:rFonts w:ascii="仿宋_GB2312" w:eastAsia="仿宋_GB2312" w:hAnsi="DengXian" w:hint="eastAsia"/>
                <w:szCs w:val="21"/>
              </w:rPr>
              <w:t>完成《河南省特色骨干大学建设整体规划》的发展目标和主要任务；整合材料，填写表格，参加省教育厅周期验收并通过。</w:t>
            </w:r>
          </w:p>
        </w:tc>
      </w:tr>
      <w:tr w:rsidR="00F10EF9" w:rsidTr="00294677">
        <w:trPr>
          <w:trHeight w:val="90"/>
          <w:jc w:val="center"/>
        </w:trPr>
        <w:tc>
          <w:tcPr>
            <w:tcW w:w="2273" w:type="dxa"/>
            <w:tcBorders>
              <w:top w:val="single" w:sz="6" w:space="0" w:color="auto"/>
            </w:tcBorders>
            <w:vAlign w:val="center"/>
          </w:tcPr>
          <w:p w:rsidR="00F10EF9" w:rsidRDefault="006A34F5">
            <w:pPr>
              <w:rPr>
                <w:rFonts w:ascii="仿宋_GB2312" w:eastAsia="仿宋_GB2312" w:hAnsi="DengXian"/>
                <w:b/>
                <w:bCs/>
                <w:sz w:val="24"/>
              </w:rPr>
            </w:pPr>
            <w:r>
              <w:rPr>
                <w:rFonts w:ascii="仿宋_GB2312" w:eastAsia="仿宋_GB2312" w:hAnsi="DengXian" w:hint="eastAsia"/>
                <w:b/>
                <w:bCs/>
                <w:sz w:val="24"/>
              </w:rPr>
              <w:lastRenderedPageBreak/>
              <w:t>打造学术文化支撑平台</w:t>
            </w:r>
          </w:p>
        </w:tc>
        <w:tc>
          <w:tcPr>
            <w:tcW w:w="1911" w:type="dxa"/>
            <w:tcBorders>
              <w:top w:val="single" w:sz="6" w:space="0" w:color="auto"/>
            </w:tcBorders>
            <w:vAlign w:val="center"/>
          </w:tcPr>
          <w:p w:rsidR="00F10EF9" w:rsidRDefault="006A34F5">
            <w:pPr>
              <w:spacing w:line="260" w:lineRule="exact"/>
              <w:jc w:val="center"/>
              <w:rPr>
                <w:rFonts w:ascii="仿宋_GB2312" w:eastAsia="仿宋_GB2312" w:hAnsi="DengXian"/>
                <w:szCs w:val="21"/>
              </w:rPr>
            </w:pPr>
            <w:r>
              <w:rPr>
                <w:rFonts w:ascii="仿宋_GB2312" w:eastAsia="仿宋_GB2312" w:hAnsi="DengXian" w:hint="eastAsia"/>
                <w:szCs w:val="21"/>
              </w:rPr>
              <w:t>宣传部</w:t>
            </w:r>
          </w:p>
          <w:p w:rsidR="00F10EF9" w:rsidRDefault="006A34F5">
            <w:pPr>
              <w:spacing w:line="260" w:lineRule="exact"/>
              <w:jc w:val="center"/>
              <w:rPr>
                <w:rFonts w:ascii="仿宋_GB2312" w:eastAsia="仿宋_GB2312" w:hAnsi="DengXian"/>
                <w:szCs w:val="21"/>
              </w:rPr>
            </w:pPr>
            <w:r>
              <w:rPr>
                <w:rFonts w:ascii="仿宋_GB2312" w:eastAsia="仿宋_GB2312" w:hAnsi="DengXian" w:hint="eastAsia"/>
                <w:szCs w:val="21"/>
              </w:rPr>
              <w:t>科研处</w:t>
            </w:r>
          </w:p>
          <w:p w:rsidR="00F10EF9" w:rsidRDefault="006A34F5">
            <w:pPr>
              <w:spacing w:line="260" w:lineRule="exact"/>
              <w:jc w:val="center"/>
              <w:rPr>
                <w:rFonts w:ascii="仿宋_GB2312" w:eastAsia="仿宋_GB2312" w:hAnsi="DengXian"/>
                <w:szCs w:val="21"/>
              </w:rPr>
            </w:pPr>
            <w:r>
              <w:rPr>
                <w:rFonts w:ascii="仿宋_GB2312" w:eastAsia="仿宋_GB2312" w:hAnsi="DengXian" w:hint="eastAsia"/>
                <w:szCs w:val="21"/>
              </w:rPr>
              <w:t>团</w:t>
            </w:r>
            <w:r w:rsidR="00D72C9C">
              <w:rPr>
                <w:rFonts w:ascii="仿宋_GB2312" w:eastAsia="仿宋_GB2312" w:hAnsi="DengXian" w:hint="eastAsia"/>
                <w:szCs w:val="21"/>
              </w:rPr>
              <w:t xml:space="preserve"> </w:t>
            </w:r>
            <w:r w:rsidR="00D72C9C">
              <w:rPr>
                <w:rFonts w:ascii="仿宋_GB2312" w:eastAsia="仿宋_GB2312" w:hAnsi="DengXian"/>
                <w:szCs w:val="21"/>
              </w:rPr>
              <w:t xml:space="preserve"> </w:t>
            </w:r>
            <w:r>
              <w:rPr>
                <w:rFonts w:ascii="仿宋_GB2312" w:eastAsia="仿宋_GB2312" w:hAnsi="DengXian" w:hint="eastAsia"/>
                <w:szCs w:val="21"/>
              </w:rPr>
              <w:t>委</w:t>
            </w:r>
          </w:p>
          <w:p w:rsidR="00F10EF9" w:rsidRDefault="006A34F5">
            <w:pPr>
              <w:spacing w:line="260" w:lineRule="exact"/>
              <w:jc w:val="center"/>
              <w:rPr>
                <w:rFonts w:ascii="仿宋_GB2312" w:eastAsia="仿宋_GB2312" w:hAnsi="DengXian"/>
                <w:szCs w:val="21"/>
              </w:rPr>
            </w:pPr>
            <w:r>
              <w:rPr>
                <w:rFonts w:ascii="仿宋_GB2312" w:eastAsia="仿宋_GB2312" w:hAnsi="DengXian" w:hint="eastAsia"/>
                <w:szCs w:val="21"/>
              </w:rPr>
              <w:t>学术委员会办公室</w:t>
            </w:r>
          </w:p>
          <w:p w:rsidR="00F10EF9" w:rsidRDefault="00F10EF9">
            <w:pPr>
              <w:spacing w:line="260" w:lineRule="exact"/>
              <w:jc w:val="center"/>
              <w:rPr>
                <w:rFonts w:ascii="仿宋_GB2312" w:eastAsia="仿宋_GB2312" w:hAnsi="DengXian"/>
                <w:szCs w:val="21"/>
              </w:rPr>
            </w:pPr>
          </w:p>
        </w:tc>
        <w:tc>
          <w:tcPr>
            <w:tcW w:w="2944" w:type="dxa"/>
            <w:tcBorders>
              <w:top w:val="single" w:sz="6" w:space="0" w:color="auto"/>
            </w:tcBorders>
            <w:vAlign w:val="center"/>
          </w:tcPr>
          <w:p w:rsidR="00F10EF9" w:rsidRDefault="006A34F5">
            <w:pPr>
              <w:spacing w:line="280" w:lineRule="exact"/>
              <w:rPr>
                <w:rFonts w:ascii="仿宋_GB2312" w:eastAsia="仿宋_GB2312" w:hAnsi="DengXian"/>
                <w:szCs w:val="21"/>
              </w:rPr>
            </w:pPr>
            <w:r>
              <w:rPr>
                <w:rFonts w:ascii="仿宋_GB2312" w:eastAsia="仿宋_GB2312" w:hAnsi="DengXian" w:hint="eastAsia"/>
                <w:szCs w:val="21"/>
              </w:rPr>
              <w:t>建立完善学术道德规范和制约学术失范的规章制度；建立公开、公平、公正的学术评价制度；扩大学术权力，加快行政权力与学术权力的分离，加强学术民主制度建设；严明学术纪律，完善教育教学规范、学术研究规范、校外兼职规范等制度；实施师资队伍全员培训计划、学术交流计划，支持教师参加国内外学术会议，鼓励教学和科研单位主办或承办高水平的国内外学术会议；落实校内专家学术报告制度；举办学术交流与科研成果展；营造创新创业氛围，组织学生开展、参与“挑战杯”大学生课外学术科技作品竞赛、数学建模竞赛等省部级、国家级赛事；坚持开展以春雷话剧社、旅游会展文化节、法律学术文化节等为代表的文化活动；开展文化建设优秀成果评选，打造20个左右反映学校核心价值观和师生价值追求的文化活动品牌；打造特色鲜明的学院文化、学科文化。鼓励和支持各院系开设院史展室、知名校友专题展室、院史墙等，打造自身的文化品牌和项目。加强学科文化建设，进一步加强各类学术组织的文化建设。</w:t>
            </w:r>
          </w:p>
        </w:tc>
        <w:tc>
          <w:tcPr>
            <w:tcW w:w="2619"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规范学术道德，建立完善学术道德规范制度、制约学术失范制度、学术评价制度、学术民主制度；严明学术纪律，建立教育教学规范、学术研究规范、校外兼职规范等制度；持续实施师资队伍全员培训计划、学术交流计划；鼓励教学和科研单位主办或承办高水平的国内外学术会议；学科带头人每年做1次全校性学术报告、教授每两年做1次全校性学术报告；持续举办学术交流与科研成果展；持续营造创新创业氛围，组织学生开展、参与各级各类赛事；持续开展代表性文化活动和文化建设优秀成果评选，打造20个文化活动品牌；打造特色鲜明的学院文化、学科文化。</w:t>
            </w:r>
          </w:p>
        </w:tc>
        <w:tc>
          <w:tcPr>
            <w:tcW w:w="2509"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规范学术道德，严明学术纪律，全面推行各项制度；持续实施师资队伍全员培训计划、学术交流计划；持续鼓励教学和科研单位主办或承办高水平的国内外学术会议；学科带头人每年做1次全校性学术报告、教授每两年做1次全校性学术报告；持续举办学术交流与科研成果展；持续营造创新创业氛围，组织学生开展、参与各级各类赛事；持续开展代表性文化活动和文化建设优秀成果评选，打造新的文化活动品牌；打造特色鲜明的学院文化、学科文化。</w:t>
            </w:r>
          </w:p>
        </w:tc>
        <w:tc>
          <w:tcPr>
            <w:tcW w:w="1563"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完成《河南省特色骨干大学建设整体规划》的发展目标和主要任务；整合材料，填写表格，参加省教育厅周期验收并通过。</w:t>
            </w:r>
          </w:p>
          <w:p w:rsidR="00F10EF9" w:rsidRDefault="00F10EF9">
            <w:pPr>
              <w:spacing w:line="320" w:lineRule="exact"/>
              <w:rPr>
                <w:rFonts w:ascii="仿宋_GB2312" w:eastAsia="仿宋_GB2312" w:hAnsi="DengXian"/>
                <w:szCs w:val="21"/>
              </w:rPr>
            </w:pPr>
          </w:p>
        </w:tc>
      </w:tr>
      <w:tr w:rsidR="00F10EF9" w:rsidTr="00294677">
        <w:trPr>
          <w:trHeight w:val="8047"/>
          <w:jc w:val="center"/>
        </w:trPr>
        <w:tc>
          <w:tcPr>
            <w:tcW w:w="2273" w:type="dxa"/>
            <w:tcBorders>
              <w:top w:val="single" w:sz="6" w:space="0" w:color="auto"/>
            </w:tcBorders>
            <w:vAlign w:val="center"/>
          </w:tcPr>
          <w:p w:rsidR="00F10EF9" w:rsidRDefault="006A34F5">
            <w:pPr>
              <w:rPr>
                <w:rFonts w:ascii="仿宋_GB2312" w:eastAsia="仿宋_GB2312" w:hAnsi="DengXian"/>
                <w:b/>
                <w:bCs/>
                <w:sz w:val="24"/>
              </w:rPr>
            </w:pPr>
            <w:r>
              <w:rPr>
                <w:rFonts w:ascii="仿宋_GB2312" w:eastAsia="仿宋_GB2312" w:hAnsi="DengXian" w:hint="eastAsia"/>
                <w:b/>
                <w:bCs/>
                <w:sz w:val="24"/>
              </w:rPr>
              <w:lastRenderedPageBreak/>
              <w:t>打造校园文化传播平台</w:t>
            </w:r>
          </w:p>
        </w:tc>
        <w:tc>
          <w:tcPr>
            <w:tcW w:w="1911" w:type="dxa"/>
            <w:tcBorders>
              <w:top w:val="single" w:sz="6" w:space="0" w:color="auto"/>
            </w:tcBorders>
            <w:vAlign w:val="center"/>
          </w:tcPr>
          <w:p w:rsidR="00F10EF9" w:rsidRDefault="006A34F5">
            <w:pPr>
              <w:spacing w:line="260" w:lineRule="exact"/>
              <w:jc w:val="center"/>
              <w:rPr>
                <w:rFonts w:ascii="仿宋_GB2312" w:eastAsia="仿宋_GB2312" w:hAnsi="DengXian"/>
                <w:szCs w:val="21"/>
              </w:rPr>
            </w:pPr>
            <w:r>
              <w:rPr>
                <w:rFonts w:ascii="仿宋_GB2312" w:eastAsia="仿宋_GB2312" w:hAnsi="DengXian" w:hint="eastAsia"/>
                <w:szCs w:val="21"/>
              </w:rPr>
              <w:t>宣传部</w:t>
            </w:r>
          </w:p>
          <w:p w:rsidR="00F10EF9" w:rsidRDefault="006A34F5">
            <w:pPr>
              <w:spacing w:line="260" w:lineRule="exact"/>
              <w:jc w:val="center"/>
              <w:rPr>
                <w:rFonts w:ascii="仿宋_GB2312" w:eastAsia="仿宋_GB2312" w:hAnsi="DengXian"/>
                <w:szCs w:val="21"/>
              </w:rPr>
            </w:pPr>
            <w:r>
              <w:rPr>
                <w:rFonts w:ascii="仿宋_GB2312" w:eastAsia="仿宋_GB2312" w:hAnsi="DengXian" w:hint="eastAsia"/>
                <w:szCs w:val="21"/>
              </w:rPr>
              <w:t>工</w:t>
            </w:r>
            <w:r w:rsidR="00D72C9C">
              <w:rPr>
                <w:rFonts w:ascii="仿宋_GB2312" w:eastAsia="仿宋_GB2312" w:hAnsi="DengXian" w:hint="eastAsia"/>
                <w:szCs w:val="21"/>
              </w:rPr>
              <w:t xml:space="preserve"> </w:t>
            </w:r>
            <w:r w:rsidR="00D72C9C">
              <w:rPr>
                <w:rFonts w:ascii="仿宋_GB2312" w:eastAsia="仿宋_GB2312" w:hAnsi="DengXian"/>
                <w:szCs w:val="21"/>
              </w:rPr>
              <w:t xml:space="preserve"> </w:t>
            </w:r>
            <w:r>
              <w:rPr>
                <w:rFonts w:ascii="仿宋_GB2312" w:eastAsia="仿宋_GB2312" w:hAnsi="DengXian" w:hint="eastAsia"/>
                <w:szCs w:val="21"/>
              </w:rPr>
              <w:t>会</w:t>
            </w:r>
          </w:p>
          <w:p w:rsidR="00F10EF9" w:rsidRDefault="006A34F5">
            <w:pPr>
              <w:spacing w:line="260" w:lineRule="exact"/>
              <w:jc w:val="center"/>
              <w:rPr>
                <w:rFonts w:ascii="仿宋_GB2312" w:eastAsia="仿宋_GB2312" w:hAnsi="DengXian"/>
                <w:szCs w:val="21"/>
              </w:rPr>
            </w:pPr>
            <w:r>
              <w:rPr>
                <w:rFonts w:ascii="仿宋_GB2312" w:eastAsia="仿宋_GB2312" w:hAnsi="DengXian" w:hint="eastAsia"/>
                <w:szCs w:val="21"/>
              </w:rPr>
              <w:t>团</w:t>
            </w:r>
            <w:r w:rsidR="00D72C9C">
              <w:rPr>
                <w:rFonts w:ascii="仿宋_GB2312" w:eastAsia="仿宋_GB2312" w:hAnsi="DengXian" w:hint="eastAsia"/>
                <w:szCs w:val="21"/>
              </w:rPr>
              <w:t xml:space="preserve"> </w:t>
            </w:r>
            <w:r w:rsidR="00D72C9C">
              <w:rPr>
                <w:rFonts w:ascii="仿宋_GB2312" w:eastAsia="仿宋_GB2312" w:hAnsi="DengXian"/>
                <w:szCs w:val="21"/>
              </w:rPr>
              <w:t xml:space="preserve"> </w:t>
            </w:r>
            <w:r>
              <w:rPr>
                <w:rFonts w:ascii="仿宋_GB2312" w:eastAsia="仿宋_GB2312" w:hAnsi="DengXian" w:hint="eastAsia"/>
                <w:szCs w:val="21"/>
              </w:rPr>
              <w:t>委</w:t>
            </w:r>
          </w:p>
          <w:p w:rsidR="00F10EF9" w:rsidRDefault="00F10EF9">
            <w:pPr>
              <w:spacing w:line="260" w:lineRule="exact"/>
              <w:jc w:val="center"/>
              <w:rPr>
                <w:rFonts w:ascii="仿宋_GB2312" w:eastAsia="仿宋_GB2312" w:hAnsi="DengXian"/>
                <w:szCs w:val="21"/>
              </w:rPr>
            </w:pPr>
          </w:p>
        </w:tc>
        <w:tc>
          <w:tcPr>
            <w:tcW w:w="2944"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加强学校校报、广播站、网络和宣传橱窗等宣传阵地的管理；建设立体综合传媒平台，打造一批优秀校园媒体品牌；规范横幅、广告牌、海报等宣传品的悬挂、摆放与张贴；持续办好官方微博、官方微信等新媒体，发挥新媒体联盟作用，推进校内新媒体建设，加强网上思想舆论阵地建设；通过大众传媒、校园媒体及其他途径，宣传学校办学成就，报道学校特色和亮点；制作介绍反映学校风貌成就的宣传片、画册及相关材料；完善危机传播应对机制，建立网络舆情汇集及快速反应机制，及时分析研判舆情动态，精准做好舆情监控；培育校园体育文化，广泛开展阳光体育运动，举办1次传统体育进校园活动。</w:t>
            </w:r>
          </w:p>
        </w:tc>
        <w:tc>
          <w:tcPr>
            <w:tcW w:w="2619" w:type="dxa"/>
            <w:tcBorders>
              <w:top w:val="single" w:sz="6" w:space="0" w:color="auto"/>
            </w:tcBorders>
            <w:vAlign w:val="center"/>
          </w:tcPr>
          <w:p w:rsidR="00F10EF9" w:rsidRDefault="00F10EF9">
            <w:pPr>
              <w:spacing w:line="320" w:lineRule="exact"/>
              <w:rPr>
                <w:rFonts w:ascii="仿宋_GB2312" w:eastAsia="仿宋_GB2312" w:hAnsi="DengXian"/>
                <w:szCs w:val="21"/>
              </w:rPr>
            </w:pPr>
          </w:p>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加强学校宣传阵地的管理；建设完成立体综合传媒平台，打造一批优秀校园媒体品牌；加强规范横幅、广告牌、海报等宣传品的悬挂、摆放与张贴；持续办好新媒体，发挥新媒体联盟作用，推进新媒体建设，加强网上思想舆论阵地建设；持续通过大众传媒、校园媒体及其他途径，宣传学校办学成就、特色和亮点；制作介绍反映学校风貌成就的宣传片、画册及相关材料；建立危机传播应对机制、网络舆情汇集及快速反应机制，及时分析研判舆情动态；持续培育校园体育文化，广泛开展阳光体育运动，举办1次传统体育进校园活动。</w:t>
            </w:r>
          </w:p>
        </w:tc>
        <w:tc>
          <w:tcPr>
            <w:tcW w:w="2509" w:type="dxa"/>
            <w:tcBorders>
              <w:top w:val="single" w:sz="6" w:space="0" w:color="auto"/>
            </w:tcBorders>
            <w:vAlign w:val="center"/>
          </w:tcPr>
          <w:p w:rsidR="00F10EF9" w:rsidRDefault="00F10EF9">
            <w:pPr>
              <w:spacing w:line="320" w:lineRule="exact"/>
              <w:rPr>
                <w:rFonts w:ascii="仿宋_GB2312" w:eastAsia="仿宋_GB2312" w:hAnsi="DengXian"/>
                <w:szCs w:val="21"/>
              </w:rPr>
            </w:pPr>
          </w:p>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持续加强学校宣传阵地的管理；完善立体综合传媒平台，打造一批优秀校园媒体品牌；加强规范横幅、广告牌、海报等宣传品的悬挂、摆放与张贴；持续办好新媒体，发挥新媒体联盟作用，推进新媒体建设，加强网上思想舆论阵地建设；持续通过大众传媒、校园媒体及其他途径，宣传学校办学成就、特色和亮点；制作介绍反映学校风貌成就的宣传片、画册及相关材料；建立危机传播应对机制、网络舆情汇集及快速反应机制，及时分析研判舆情动态；持续培育校园体育文化，广泛开展阳光体育运动，举办1次传统体育进校园活动。</w:t>
            </w:r>
          </w:p>
          <w:p w:rsidR="00F10EF9" w:rsidRDefault="00F10EF9">
            <w:pPr>
              <w:spacing w:line="320" w:lineRule="exact"/>
              <w:rPr>
                <w:rFonts w:ascii="仿宋_GB2312" w:eastAsia="仿宋_GB2312" w:hAnsi="DengXian"/>
                <w:szCs w:val="21"/>
              </w:rPr>
            </w:pPr>
          </w:p>
        </w:tc>
        <w:tc>
          <w:tcPr>
            <w:tcW w:w="1563"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完成《河南省特色骨干大学建设整体规划》的发展目标和主要任务；整合材料，填写表格，参加省教育厅周期验收并通过。</w:t>
            </w:r>
          </w:p>
        </w:tc>
      </w:tr>
      <w:tr w:rsidR="00F10EF9" w:rsidTr="00294677">
        <w:trPr>
          <w:trHeight w:val="936"/>
          <w:jc w:val="center"/>
        </w:trPr>
        <w:tc>
          <w:tcPr>
            <w:tcW w:w="2273" w:type="dxa"/>
            <w:tcBorders>
              <w:top w:val="single" w:sz="6" w:space="0" w:color="auto"/>
            </w:tcBorders>
            <w:vAlign w:val="center"/>
          </w:tcPr>
          <w:p w:rsidR="00F10EF9" w:rsidRDefault="006A34F5">
            <w:pPr>
              <w:rPr>
                <w:rFonts w:ascii="仿宋_GB2312" w:eastAsia="仿宋_GB2312" w:hAnsi="DengXian"/>
                <w:b/>
                <w:bCs/>
                <w:sz w:val="24"/>
              </w:rPr>
            </w:pPr>
            <w:r>
              <w:rPr>
                <w:rFonts w:ascii="仿宋_GB2312" w:eastAsia="仿宋_GB2312" w:hAnsi="DengXian" w:hint="eastAsia"/>
                <w:b/>
                <w:bCs/>
                <w:sz w:val="24"/>
              </w:rPr>
              <w:lastRenderedPageBreak/>
              <w:t>打造校友文化辐射平台</w:t>
            </w:r>
          </w:p>
        </w:tc>
        <w:tc>
          <w:tcPr>
            <w:tcW w:w="1911" w:type="dxa"/>
            <w:tcBorders>
              <w:top w:val="single" w:sz="6" w:space="0" w:color="auto"/>
            </w:tcBorders>
            <w:vAlign w:val="center"/>
          </w:tcPr>
          <w:p w:rsidR="00F10EF9" w:rsidRDefault="00F10EF9">
            <w:pPr>
              <w:spacing w:line="260" w:lineRule="exact"/>
              <w:rPr>
                <w:rFonts w:ascii="仿宋_GB2312" w:eastAsia="仿宋_GB2312" w:hAnsi="DengXian"/>
                <w:szCs w:val="21"/>
              </w:rPr>
            </w:pPr>
          </w:p>
          <w:p w:rsidR="00F10EF9" w:rsidRDefault="006A34F5">
            <w:pPr>
              <w:spacing w:line="260" w:lineRule="exact"/>
              <w:jc w:val="center"/>
              <w:rPr>
                <w:rFonts w:ascii="仿宋_GB2312" w:eastAsia="仿宋_GB2312" w:hAnsi="DengXian"/>
                <w:szCs w:val="21"/>
              </w:rPr>
            </w:pPr>
            <w:r>
              <w:rPr>
                <w:rFonts w:ascii="仿宋_GB2312" w:eastAsia="仿宋_GB2312" w:hAnsi="DengXian" w:hint="eastAsia"/>
                <w:szCs w:val="21"/>
              </w:rPr>
              <w:t>校友工作办公室</w:t>
            </w:r>
          </w:p>
          <w:p w:rsidR="00F10EF9" w:rsidRDefault="006A34F5">
            <w:pPr>
              <w:spacing w:line="260" w:lineRule="exact"/>
              <w:jc w:val="center"/>
              <w:rPr>
                <w:rFonts w:ascii="仿宋_GB2312" w:eastAsia="仿宋_GB2312" w:hAnsi="DengXian"/>
                <w:szCs w:val="21"/>
              </w:rPr>
            </w:pPr>
            <w:r>
              <w:rPr>
                <w:rFonts w:ascii="仿宋_GB2312" w:eastAsia="仿宋_GB2312" w:hAnsi="DengXian" w:hint="eastAsia"/>
                <w:szCs w:val="21"/>
              </w:rPr>
              <w:t>各院系</w:t>
            </w:r>
          </w:p>
          <w:p w:rsidR="00F10EF9" w:rsidRDefault="00F10EF9">
            <w:pPr>
              <w:spacing w:line="260" w:lineRule="exact"/>
              <w:jc w:val="center"/>
              <w:rPr>
                <w:rFonts w:ascii="仿宋_GB2312" w:eastAsia="仿宋_GB2312" w:hAnsi="DengXian"/>
                <w:szCs w:val="21"/>
              </w:rPr>
            </w:pPr>
          </w:p>
        </w:tc>
        <w:tc>
          <w:tcPr>
            <w:tcW w:w="2944"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打造校友秩年返校活动品牌，培育特色校友文化；根植校庆纪念日、校友返校季活动理念，推动校友参与学校活动常态化，做好校友返校和回访母校的接待工作；发动院系开展特色活动，培育在校大学生爱校爱家的校友意识，努力营造校友的精神家园；完善校友信息平台，加强校友资源数据库建设,做好校友会网站、微信等网络平台的管理和维护，启用公众号；加强与各地方校友分会联动，至少新建2个校友分会，并按照校友会章程及各项规定指导工作；规范运行校友发展基金会，完善基金会人员配置，规范捐赠、财务相关业务程序；鼓励校友回馈学校，并有效保证校友捐赠款的使用符合捐赠者意愿和基金会章程；做到2020年毕业学生信息100％入库。</w:t>
            </w:r>
          </w:p>
        </w:tc>
        <w:tc>
          <w:tcPr>
            <w:tcW w:w="2619"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持续打造校友秩年返校活动品牌，培育特色校友文化；根植校庆纪念日、校友返校季活动理念，推动校友参与学校活动常态化；加强院系开展特色活动，培育在校大学生爱校爱家的校友意识；完善校友信息平台，全校所有院系校友组织信息全部入库；做好校友会网站、微信等网络平台的管理和维护，增加公众号配套功能；加强与各地方校友分会联动，至少新建2个校友分会；规范运行校友发展基金会，完善相关业务程序；完善校友回馈母校发展机制，并有效保证校友捐赠款的使用符合捐赠者意愿和基金会章程；做到2021年毕业学生信息100％入库。</w:t>
            </w:r>
          </w:p>
        </w:tc>
        <w:tc>
          <w:tcPr>
            <w:tcW w:w="2509"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持续打造校友秩年返校活动品牌，培育特色校友文化；根植校庆纪念日、校友返校季活动理念，推动校友参与学校活动常态化；持续培育在校大学生爱校爱家的校友意识；做到校友信息分地市分专业全部入库，并随时更新；发挥网络平台作用，形成学校和各地市校友分会、院系校友分会工作的联动机制；做好校友会网站、微信等网络平台的管理和维护，增加公众号配套功能；加强与各地方校友分会联动，至少新建2个校友分会；规范运行校友发展基金会，完善相关业务程序；完善校友回馈母校发展机制，并有效保证校友捐赠款的使用符合捐赠者意愿和基金会章程；做到2022年毕业学生信息100％入库。</w:t>
            </w:r>
          </w:p>
        </w:tc>
        <w:tc>
          <w:tcPr>
            <w:tcW w:w="1563"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完成《河南省特色骨干大学建设整体规划》的发展目标和主要任务；整合材料，填写表格，参加省教育厅周期验收并通过。</w:t>
            </w:r>
          </w:p>
        </w:tc>
      </w:tr>
    </w:tbl>
    <w:p w:rsidR="00F10EF9" w:rsidRDefault="006A34F5">
      <w:pPr>
        <w:ind w:firstLineChars="200" w:firstLine="480"/>
        <w:rPr>
          <w:rFonts w:ascii="楷体_GB2312" w:eastAsia="楷体_GB2312"/>
          <w:sz w:val="24"/>
        </w:rPr>
      </w:pPr>
      <w:r>
        <w:rPr>
          <w:rFonts w:ascii="楷体_GB2312" w:eastAsia="楷体_GB2312" w:hint="eastAsia"/>
          <w:sz w:val="24"/>
        </w:rPr>
        <w:t>注：“承担部门”中排序第一的部门为责任部门，部门负责人为第一责任人，分管校领导为责任领导。</w:t>
      </w:r>
      <w:r>
        <w:rPr>
          <w:rFonts w:ascii="楷体_GB2312" w:eastAsia="楷体_GB2312"/>
          <w:sz w:val="24"/>
        </w:rPr>
        <w:t xml:space="preserve"> </w:t>
      </w:r>
    </w:p>
    <w:p w:rsidR="00F10EF9" w:rsidRDefault="006A34F5">
      <w:pPr>
        <w:widowControl/>
        <w:jc w:val="left"/>
        <w:rPr>
          <w:rFonts w:ascii="仿宋_GB2312" w:eastAsia="仿宋_GB2312"/>
          <w:sz w:val="32"/>
          <w:szCs w:val="32"/>
        </w:rPr>
      </w:pPr>
      <w:r>
        <w:rPr>
          <w:rFonts w:ascii="仿宋_GB2312" w:eastAsia="仿宋_GB2312"/>
          <w:sz w:val="32"/>
          <w:szCs w:val="32"/>
        </w:rPr>
        <w:br w:type="page"/>
      </w:r>
    </w:p>
    <w:p w:rsidR="00F10EF9" w:rsidRDefault="006A34F5">
      <w:pPr>
        <w:spacing w:line="560" w:lineRule="exact"/>
        <w:rPr>
          <w:rFonts w:ascii="黑体" w:eastAsia="黑体" w:hAnsi="黑体"/>
          <w:sz w:val="32"/>
          <w:szCs w:val="32"/>
        </w:rPr>
      </w:pPr>
      <w:r>
        <w:rPr>
          <w:rFonts w:ascii="黑体" w:eastAsia="黑体" w:hAnsi="黑体" w:hint="eastAsia"/>
          <w:sz w:val="32"/>
          <w:szCs w:val="32"/>
        </w:rPr>
        <w:lastRenderedPageBreak/>
        <w:t>附件1</w:t>
      </w:r>
      <w:r>
        <w:rPr>
          <w:rFonts w:ascii="黑体" w:eastAsia="黑体" w:hAnsi="黑体"/>
          <w:sz w:val="32"/>
          <w:szCs w:val="32"/>
        </w:rPr>
        <w:t>1</w:t>
      </w:r>
    </w:p>
    <w:p w:rsidR="00F10EF9" w:rsidRDefault="006A34F5">
      <w:pPr>
        <w:snapToGrid w:val="0"/>
        <w:jc w:val="center"/>
        <w:rPr>
          <w:rFonts w:ascii="方正小标宋简体" w:eastAsia="方正小标宋简体"/>
          <w:sz w:val="44"/>
          <w:szCs w:val="44"/>
        </w:rPr>
      </w:pPr>
      <w:r>
        <w:rPr>
          <w:rFonts w:ascii="方正小标宋简体" w:eastAsia="方正小标宋简体" w:hint="eastAsia"/>
          <w:sz w:val="44"/>
          <w:szCs w:val="44"/>
        </w:rPr>
        <w:t>河南财经政法大学特色骨干大学建设任务分解表</w:t>
      </w:r>
    </w:p>
    <w:p w:rsidR="00F10EF9" w:rsidRDefault="006A34F5">
      <w:pPr>
        <w:snapToGrid w:val="0"/>
        <w:jc w:val="center"/>
        <w:rPr>
          <w:rFonts w:ascii="仿宋_GB2312" w:eastAsia="仿宋_GB2312"/>
          <w:sz w:val="32"/>
          <w:szCs w:val="32"/>
        </w:rPr>
      </w:pPr>
      <w:r>
        <w:rPr>
          <w:rFonts w:ascii="仿宋_GB2312" w:eastAsia="仿宋_GB2312" w:hint="eastAsia"/>
          <w:sz w:val="32"/>
          <w:szCs w:val="32"/>
        </w:rPr>
        <w:t>（基础设施建设）</w:t>
      </w:r>
    </w:p>
    <w:tbl>
      <w:tblPr>
        <w:tblW w:w="138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41"/>
        <w:gridCol w:w="2126"/>
        <w:gridCol w:w="2694"/>
        <w:gridCol w:w="2551"/>
        <w:gridCol w:w="2126"/>
        <w:gridCol w:w="1981"/>
      </w:tblGrid>
      <w:tr w:rsidR="00F10EF9" w:rsidTr="00294677">
        <w:trPr>
          <w:trHeight w:val="519"/>
          <w:jc w:val="center"/>
        </w:trPr>
        <w:tc>
          <w:tcPr>
            <w:tcW w:w="2341" w:type="dxa"/>
            <w:vMerge w:val="restart"/>
            <w:tcBorders>
              <w:top w:val="single" w:sz="12" w:space="0" w:color="auto"/>
              <w:bottom w:val="single" w:sz="6" w:space="0" w:color="auto"/>
            </w:tcBorders>
            <w:shd w:val="clear" w:color="auto" w:fill="auto"/>
            <w:vAlign w:val="center"/>
          </w:tcPr>
          <w:p w:rsidR="00F10EF9" w:rsidRDefault="006A34F5">
            <w:pPr>
              <w:spacing w:beforeLines="50" w:before="156" w:afterLines="50" w:after="156"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目标任务</w:t>
            </w:r>
          </w:p>
        </w:tc>
        <w:tc>
          <w:tcPr>
            <w:tcW w:w="2126" w:type="dxa"/>
            <w:vMerge w:val="restart"/>
            <w:tcBorders>
              <w:top w:val="single" w:sz="12" w:space="0" w:color="auto"/>
              <w:bottom w:val="single" w:sz="6" w:space="0" w:color="auto"/>
            </w:tcBorders>
            <w:shd w:val="clear" w:color="auto" w:fill="auto"/>
            <w:vAlign w:val="center"/>
          </w:tcPr>
          <w:p w:rsidR="00F10EF9" w:rsidRDefault="006A34F5">
            <w:pPr>
              <w:spacing w:beforeLines="50" w:before="156" w:afterLines="50" w:after="156"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承担部门</w:t>
            </w:r>
          </w:p>
        </w:tc>
        <w:tc>
          <w:tcPr>
            <w:tcW w:w="9352" w:type="dxa"/>
            <w:gridSpan w:val="4"/>
            <w:tcBorders>
              <w:top w:val="single" w:sz="12"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完成进度（以年份为基准）</w:t>
            </w:r>
          </w:p>
        </w:tc>
      </w:tr>
      <w:tr w:rsidR="00F10EF9" w:rsidTr="00294677">
        <w:trPr>
          <w:trHeight w:val="561"/>
          <w:jc w:val="center"/>
        </w:trPr>
        <w:tc>
          <w:tcPr>
            <w:tcW w:w="2341" w:type="dxa"/>
            <w:vMerge/>
            <w:tcBorders>
              <w:top w:val="single" w:sz="6" w:space="0" w:color="auto"/>
              <w:bottom w:val="single" w:sz="6" w:space="0" w:color="auto"/>
            </w:tcBorders>
            <w:shd w:val="clear" w:color="auto" w:fill="auto"/>
            <w:vAlign w:val="center"/>
          </w:tcPr>
          <w:p w:rsidR="00F10EF9" w:rsidRDefault="00F10EF9">
            <w:pPr>
              <w:spacing w:beforeLines="50" w:before="156" w:afterLines="50" w:after="156" w:line="300" w:lineRule="exact"/>
              <w:jc w:val="center"/>
              <w:rPr>
                <w:rFonts w:asciiTheme="majorEastAsia" w:eastAsiaTheme="majorEastAsia" w:hAnsiTheme="majorEastAsia" w:cstheme="majorEastAsia"/>
                <w:b/>
                <w:sz w:val="28"/>
              </w:rPr>
            </w:pPr>
          </w:p>
        </w:tc>
        <w:tc>
          <w:tcPr>
            <w:tcW w:w="2126" w:type="dxa"/>
            <w:vMerge/>
            <w:tcBorders>
              <w:top w:val="single" w:sz="6" w:space="0" w:color="auto"/>
              <w:bottom w:val="single" w:sz="6" w:space="0" w:color="auto"/>
            </w:tcBorders>
            <w:shd w:val="clear" w:color="auto" w:fill="auto"/>
            <w:vAlign w:val="center"/>
          </w:tcPr>
          <w:p w:rsidR="00F10EF9" w:rsidRDefault="00F10EF9">
            <w:pPr>
              <w:spacing w:beforeLines="50" w:before="156" w:afterLines="50" w:after="156" w:line="300" w:lineRule="exact"/>
              <w:jc w:val="center"/>
              <w:rPr>
                <w:rFonts w:asciiTheme="majorEastAsia" w:eastAsiaTheme="majorEastAsia" w:hAnsiTheme="majorEastAsia" w:cstheme="majorEastAsia"/>
                <w:b/>
                <w:sz w:val="28"/>
              </w:rPr>
            </w:pPr>
          </w:p>
        </w:tc>
        <w:tc>
          <w:tcPr>
            <w:tcW w:w="2694" w:type="dxa"/>
            <w:tcBorders>
              <w:top w:val="single" w:sz="6"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2020年</w:t>
            </w:r>
          </w:p>
        </w:tc>
        <w:tc>
          <w:tcPr>
            <w:tcW w:w="2551" w:type="dxa"/>
            <w:tcBorders>
              <w:top w:val="single" w:sz="6"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2021年</w:t>
            </w:r>
          </w:p>
        </w:tc>
        <w:tc>
          <w:tcPr>
            <w:tcW w:w="2126" w:type="dxa"/>
            <w:tcBorders>
              <w:top w:val="single" w:sz="6" w:space="0" w:color="auto"/>
              <w:bottom w:val="single" w:sz="6" w:space="0" w:color="auto"/>
            </w:tcBorders>
            <w:shd w:val="clear" w:color="auto" w:fill="auto"/>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2022年</w:t>
            </w:r>
          </w:p>
        </w:tc>
        <w:tc>
          <w:tcPr>
            <w:tcW w:w="1981" w:type="dxa"/>
            <w:tcBorders>
              <w:top w:val="single" w:sz="6" w:space="0" w:color="auto"/>
              <w:bottom w:val="single" w:sz="6" w:space="0" w:color="auto"/>
            </w:tcBorders>
            <w:vAlign w:val="center"/>
          </w:tcPr>
          <w:p w:rsidR="00F10EF9" w:rsidRDefault="006A34F5">
            <w:pPr>
              <w:spacing w:line="300" w:lineRule="exact"/>
              <w:jc w:val="center"/>
              <w:rPr>
                <w:rFonts w:asciiTheme="majorEastAsia" w:eastAsiaTheme="majorEastAsia" w:hAnsiTheme="majorEastAsia" w:cstheme="majorEastAsia"/>
                <w:b/>
                <w:sz w:val="28"/>
              </w:rPr>
            </w:pPr>
            <w:r>
              <w:rPr>
                <w:rFonts w:asciiTheme="majorEastAsia" w:eastAsiaTheme="majorEastAsia" w:hAnsiTheme="majorEastAsia" w:cstheme="majorEastAsia" w:hint="eastAsia"/>
                <w:b/>
                <w:sz w:val="28"/>
              </w:rPr>
              <w:t>2023年</w:t>
            </w:r>
          </w:p>
        </w:tc>
      </w:tr>
      <w:tr w:rsidR="00F10EF9" w:rsidTr="00294677">
        <w:trPr>
          <w:trHeight w:val="496"/>
          <w:jc w:val="center"/>
        </w:trPr>
        <w:tc>
          <w:tcPr>
            <w:tcW w:w="2341" w:type="dxa"/>
            <w:tcBorders>
              <w:top w:val="single" w:sz="6" w:space="0" w:color="auto"/>
            </w:tcBorders>
            <w:vAlign w:val="center"/>
          </w:tcPr>
          <w:p w:rsidR="00F10EF9" w:rsidRDefault="006A34F5">
            <w:pPr>
              <w:spacing w:line="320" w:lineRule="exact"/>
              <w:jc w:val="center"/>
              <w:rPr>
                <w:rFonts w:ascii="仿宋_GB2312" w:eastAsia="仿宋_GB2312"/>
                <w:b/>
                <w:bCs/>
                <w:sz w:val="24"/>
              </w:rPr>
            </w:pPr>
            <w:r>
              <w:rPr>
                <w:rFonts w:ascii="仿宋_GB2312" w:eastAsia="仿宋_GB2312" w:hAnsi="DengXian" w:hint="eastAsia"/>
                <w:b/>
                <w:bCs/>
                <w:sz w:val="24"/>
              </w:rPr>
              <w:t>统筹三个校区资源利用</w:t>
            </w:r>
          </w:p>
        </w:tc>
        <w:tc>
          <w:tcPr>
            <w:tcW w:w="2126" w:type="dxa"/>
            <w:tcBorders>
              <w:top w:val="single" w:sz="6" w:space="0" w:color="auto"/>
            </w:tcBorders>
            <w:vAlign w:val="center"/>
          </w:tcPr>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后勤处</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文北校区服务中心</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文南校区服务中心</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国有资产管理处</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审计处</w:t>
            </w:r>
          </w:p>
          <w:p w:rsidR="00F10EF9" w:rsidRDefault="00F10EF9">
            <w:pPr>
              <w:spacing w:line="320" w:lineRule="exact"/>
              <w:jc w:val="center"/>
              <w:rPr>
                <w:rFonts w:ascii="仿宋_GB2312" w:hAnsi="宋体"/>
                <w:szCs w:val="21"/>
              </w:rPr>
            </w:pPr>
          </w:p>
        </w:tc>
        <w:tc>
          <w:tcPr>
            <w:tcW w:w="2694" w:type="dxa"/>
            <w:tcBorders>
              <w:top w:val="single" w:sz="6" w:space="0" w:color="auto"/>
            </w:tcBorders>
            <w:vAlign w:val="center"/>
          </w:tcPr>
          <w:p w:rsidR="00F10EF9" w:rsidRDefault="006A34F5">
            <w:pPr>
              <w:spacing w:line="320" w:lineRule="exact"/>
              <w:rPr>
                <w:rFonts w:ascii="仿宋_GB2312" w:hAnsi="宋体"/>
                <w:szCs w:val="21"/>
              </w:rPr>
            </w:pPr>
            <w:r>
              <w:rPr>
                <w:rFonts w:ascii="仿宋_GB2312" w:eastAsia="仿宋_GB2312" w:hAnsi="DengXian" w:hint="eastAsia"/>
                <w:szCs w:val="21"/>
              </w:rPr>
              <w:t>完善三个校区现有校舍的使用功能，提升资源利用效率；按学校发展要求和实际情况，研判待建项目启动时间；规范社会化物业管理模式，与目前中标物业公司进行管理模式对接，优化管理模式，完善监督管理机制；熟悉后勤标准化建设目标要求，积极进行内部管理模式梳理，对有条件的校内外包服务公司提出标准化认证要求；推进学生公寓安装空调工作，争取改造安装到位，若遇特殊情况，争取将条件基本具备的怡园1-3号楼安装到位；出台学生公寓文化建设提升方案；对行政楼、教学楼、实验楼等已经</w:t>
            </w:r>
            <w:r>
              <w:rPr>
                <w:rFonts w:ascii="仿宋_GB2312" w:eastAsia="仿宋_GB2312" w:hAnsi="DengXian" w:hint="eastAsia"/>
                <w:szCs w:val="21"/>
              </w:rPr>
              <w:lastRenderedPageBreak/>
              <w:t>规划好的楼宇内公共空间进行升级改造，提高室内空间的利用效率；争取资金对楼宇卫生间等进行专项升级改造；规范幼儿园管理，明确省级示范园的标准和要求，找到不足和差距；有效利用现有资源丰富家属区物业服务类别、拓展服务内容；对老校区老旧教学设施进行改造；争取郑州市老旧家属区“楼院提升”工程建设项目。</w:t>
            </w:r>
          </w:p>
        </w:tc>
        <w:tc>
          <w:tcPr>
            <w:tcW w:w="2551" w:type="dxa"/>
            <w:tcBorders>
              <w:top w:val="single" w:sz="6" w:space="0" w:color="auto"/>
            </w:tcBorders>
            <w:vAlign w:val="center"/>
          </w:tcPr>
          <w:p w:rsidR="00F10EF9" w:rsidRDefault="006A34F5">
            <w:pPr>
              <w:adjustRightInd w:val="0"/>
              <w:snapToGrid w:val="0"/>
              <w:spacing w:line="320" w:lineRule="exact"/>
              <w:rPr>
                <w:rFonts w:ascii="仿宋" w:eastAsia="仿宋" w:hAnsi="仿宋" w:cs="仿宋"/>
                <w:szCs w:val="21"/>
              </w:rPr>
            </w:pPr>
            <w:r>
              <w:rPr>
                <w:rFonts w:ascii="仿宋_GB2312" w:eastAsia="仿宋_GB2312" w:hAnsi="DengXian" w:hint="eastAsia"/>
                <w:szCs w:val="21"/>
              </w:rPr>
              <w:lastRenderedPageBreak/>
              <w:t>持续提升三个校区现有资源利用效率；形成规范、高效的校园物业管理体系；后勤标准化建设基本完成，外包公司具备条件的企业完成标准化认证；完成对学生公寓空调安装，学生公寓文化建设初见成效；对已经规划好的其他楼宇内公共空间进行升级改造；规划室外空间资源利用；争取资金对楼宇多功能室、教师休息室、饮水设备等进行升级改造；完善幼儿园创建省级示范园在硬件上的不足，统筹协调资金进行硬件建设，为师资力量建设打基础；家属区服务在拓展服</w:t>
            </w:r>
            <w:r>
              <w:rPr>
                <w:rFonts w:ascii="仿宋_GB2312" w:eastAsia="仿宋_GB2312" w:hAnsi="DengXian" w:hint="eastAsia"/>
                <w:szCs w:val="21"/>
              </w:rPr>
              <w:lastRenderedPageBreak/>
              <w:t>务内容的同时，做好调研，逐步推进管家式服务</w:t>
            </w:r>
            <w:r>
              <w:rPr>
                <w:rFonts w:ascii="仿宋" w:eastAsia="仿宋" w:hAnsi="仿宋" w:cs="仿宋" w:hint="eastAsia"/>
                <w:szCs w:val="21"/>
              </w:rPr>
              <w:t>；</w:t>
            </w:r>
            <w:r>
              <w:rPr>
                <w:rFonts w:ascii="仿宋_GB2312" w:eastAsia="仿宋_GB2312" w:hAnsi="DengXian" w:hint="eastAsia"/>
                <w:szCs w:val="21"/>
              </w:rPr>
              <w:t>加快对老校区老旧教学设施改造进度；根据郑州市老旧家属区“楼院提升”工程建设项目批准情况开展相关工作。</w:t>
            </w:r>
          </w:p>
        </w:tc>
        <w:tc>
          <w:tcPr>
            <w:tcW w:w="2126" w:type="dxa"/>
            <w:tcBorders>
              <w:top w:val="single" w:sz="6" w:space="0" w:color="auto"/>
            </w:tcBorders>
            <w:vAlign w:val="center"/>
          </w:tcPr>
          <w:p w:rsidR="00F10EF9" w:rsidRDefault="006A34F5">
            <w:pPr>
              <w:adjustRightInd w:val="0"/>
              <w:snapToGrid w:val="0"/>
              <w:spacing w:line="320" w:lineRule="exact"/>
              <w:rPr>
                <w:rFonts w:ascii="仿宋" w:eastAsia="仿宋" w:hAnsi="仿宋" w:cs="仿宋"/>
                <w:szCs w:val="21"/>
              </w:rPr>
            </w:pPr>
            <w:r>
              <w:rPr>
                <w:rFonts w:ascii="仿宋_GB2312" w:eastAsia="仿宋_GB2312" w:hAnsi="DengXian" w:hint="eastAsia"/>
                <w:szCs w:val="21"/>
              </w:rPr>
              <w:lastRenderedPageBreak/>
              <w:t>持续提升三个校区现有资源利用效率；提升校园物业管理与服务水平，提升师生满意度；邀请专家对后勤标准化建设进行评估，在条件具备的情况下申请标准化认证；巩固学生公寓软硬件建设提升效果；对室外空间进行升级改造；邀请专家评估完善创建省级示范园存在的不足，查漏补缺；完成幼儿园创建省级示范园硬件建设，加强师资力量建设；家属区在管家式服务基础上，推进康</w:t>
            </w:r>
            <w:r>
              <w:rPr>
                <w:rFonts w:ascii="仿宋_GB2312" w:eastAsia="仿宋_GB2312" w:hAnsi="DengXian" w:hint="eastAsia"/>
                <w:szCs w:val="21"/>
              </w:rPr>
              <w:lastRenderedPageBreak/>
              <w:t>养社区建设。完成对老校区老旧教学设施进行改造；推进郑州市老旧家属区“楼院提升”工程建设项目建设。</w:t>
            </w:r>
          </w:p>
        </w:tc>
        <w:tc>
          <w:tcPr>
            <w:tcW w:w="1981" w:type="dxa"/>
            <w:tcBorders>
              <w:top w:val="single" w:sz="6" w:space="0" w:color="auto"/>
            </w:tcBorders>
            <w:vAlign w:val="center"/>
          </w:tcPr>
          <w:p w:rsidR="00F10EF9" w:rsidRDefault="006A34F5">
            <w:pPr>
              <w:spacing w:line="320" w:lineRule="exact"/>
              <w:rPr>
                <w:rFonts w:ascii="仿宋_GB2312" w:hAnsi="宋体"/>
                <w:szCs w:val="21"/>
              </w:rPr>
            </w:pPr>
            <w:r>
              <w:rPr>
                <w:rFonts w:ascii="仿宋_GB2312" w:eastAsia="仿宋_GB2312" w:hAnsi="DengXian" w:hint="eastAsia"/>
                <w:szCs w:val="21"/>
              </w:rPr>
              <w:lastRenderedPageBreak/>
              <w:t>后勤标准化体系完善，具备条件的部分完成标准化认证；学生公寓软硬件建设提升效果明显并持续保持；申报省级示范幼儿园，争取顺利通过；完成《河南省特色骨干大学建设整体规划》的发展目标和主要任务；整合材料，填写表格，参加省教育厅周期验收并通过。</w:t>
            </w:r>
          </w:p>
        </w:tc>
      </w:tr>
      <w:tr w:rsidR="00F10EF9" w:rsidTr="00294677">
        <w:trPr>
          <w:trHeight w:val="412"/>
          <w:jc w:val="center"/>
        </w:trPr>
        <w:tc>
          <w:tcPr>
            <w:tcW w:w="2341" w:type="dxa"/>
            <w:tcBorders>
              <w:top w:val="single" w:sz="6" w:space="0" w:color="auto"/>
            </w:tcBorders>
            <w:vAlign w:val="center"/>
          </w:tcPr>
          <w:p w:rsidR="00F10EF9" w:rsidRDefault="006A34F5">
            <w:pPr>
              <w:spacing w:line="320" w:lineRule="exact"/>
              <w:jc w:val="center"/>
              <w:rPr>
                <w:rFonts w:ascii="仿宋_GB2312" w:eastAsia="仿宋_GB2312"/>
                <w:b/>
                <w:bCs/>
                <w:sz w:val="24"/>
              </w:rPr>
            </w:pPr>
            <w:r>
              <w:rPr>
                <w:rFonts w:ascii="仿宋_GB2312" w:eastAsia="仿宋_GB2312" w:hAnsi="DengXian" w:hint="eastAsia"/>
                <w:b/>
                <w:bCs/>
                <w:sz w:val="24"/>
              </w:rPr>
              <w:t>完善教学科研设施</w:t>
            </w:r>
          </w:p>
        </w:tc>
        <w:tc>
          <w:tcPr>
            <w:tcW w:w="2126" w:type="dxa"/>
            <w:tcBorders>
              <w:top w:val="single" w:sz="6" w:space="0" w:color="auto"/>
            </w:tcBorders>
            <w:vAlign w:val="center"/>
          </w:tcPr>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图书馆</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文北校区服务中心</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国有资产管理处</w:t>
            </w:r>
          </w:p>
          <w:p w:rsidR="00F10EF9" w:rsidRDefault="00F10EF9">
            <w:pPr>
              <w:spacing w:line="320" w:lineRule="exact"/>
              <w:jc w:val="center"/>
              <w:rPr>
                <w:rFonts w:ascii="仿宋_GB2312" w:hAnsi="宋体"/>
                <w:szCs w:val="21"/>
              </w:rPr>
            </w:pPr>
          </w:p>
        </w:tc>
        <w:tc>
          <w:tcPr>
            <w:tcW w:w="2694"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完善新校区图书馆、经济管理实验教学中心、法学实验教学中心等教学科研设施的软、硬件建设，提升教学科研功能；推进特色图书馆建设；完成新校区图书馆的绿植租摆项目。</w:t>
            </w:r>
          </w:p>
        </w:tc>
        <w:tc>
          <w:tcPr>
            <w:tcW w:w="2551" w:type="dxa"/>
            <w:tcBorders>
              <w:top w:val="single" w:sz="6" w:space="0" w:color="auto"/>
            </w:tcBorders>
            <w:vAlign w:val="center"/>
          </w:tcPr>
          <w:p w:rsidR="00294677" w:rsidRDefault="00294677">
            <w:pPr>
              <w:spacing w:line="320" w:lineRule="exact"/>
              <w:rPr>
                <w:rFonts w:ascii="仿宋_GB2312" w:eastAsia="仿宋_GB2312" w:hAnsi="DengXian"/>
                <w:szCs w:val="21"/>
              </w:rPr>
            </w:pPr>
          </w:p>
          <w:p w:rsidR="00294677" w:rsidRDefault="00294677">
            <w:pPr>
              <w:spacing w:line="320" w:lineRule="exact"/>
              <w:rPr>
                <w:rFonts w:ascii="仿宋_GB2312" w:eastAsia="仿宋_GB2312" w:hAnsi="DengXian"/>
                <w:szCs w:val="21"/>
              </w:rPr>
            </w:pPr>
          </w:p>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加强新校区图书馆、经济管理实验教学中心、法学实验教学中心等教学科研设施的软、硬件建设，提升教学科研功能；持续推进特色图书馆建设；完成新校区图书馆2-9层壁画、装饰画、艺术品陈设等项目。</w:t>
            </w:r>
          </w:p>
          <w:p w:rsidR="00294677" w:rsidRDefault="00294677">
            <w:pPr>
              <w:spacing w:line="320" w:lineRule="exact"/>
              <w:rPr>
                <w:rFonts w:ascii="仿宋_GB2312" w:eastAsia="仿宋_GB2312" w:hAnsi="DengXian"/>
                <w:szCs w:val="21"/>
              </w:rPr>
            </w:pPr>
          </w:p>
          <w:p w:rsidR="00294677" w:rsidRDefault="00294677">
            <w:pPr>
              <w:spacing w:line="320" w:lineRule="exact"/>
              <w:rPr>
                <w:rFonts w:ascii="仿宋_GB2312" w:eastAsia="仿宋_GB2312" w:hAnsi="DengXian" w:hint="eastAsia"/>
                <w:szCs w:val="21"/>
              </w:rPr>
            </w:pPr>
          </w:p>
        </w:tc>
        <w:tc>
          <w:tcPr>
            <w:tcW w:w="2126"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持续加强新校区图书馆、经济管理实验教学中心、法学实验教学中心等教学科研设施的软、硬件建设，提升教学科研功能；持续推进特色图书馆建设，完成古籍室建设项目。完成文北图书馆外墙粉刷、外窗户拆除等修缮项目。</w:t>
            </w:r>
          </w:p>
        </w:tc>
        <w:tc>
          <w:tcPr>
            <w:tcW w:w="1981" w:type="dxa"/>
            <w:tcBorders>
              <w:top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完成《河南省特色骨干大学建设整体规划》的发展目标和主要任务；整合材料，填写表格，参加省教育厅周期验收并通过。</w:t>
            </w:r>
          </w:p>
        </w:tc>
      </w:tr>
      <w:tr w:rsidR="00F10EF9" w:rsidTr="00294677">
        <w:trPr>
          <w:trHeight w:val="936"/>
          <w:jc w:val="center"/>
        </w:trPr>
        <w:tc>
          <w:tcPr>
            <w:tcW w:w="2341" w:type="dxa"/>
            <w:tcBorders>
              <w:top w:val="single" w:sz="6" w:space="0" w:color="auto"/>
            </w:tcBorders>
            <w:vAlign w:val="center"/>
          </w:tcPr>
          <w:p w:rsidR="00F10EF9" w:rsidRDefault="006A34F5">
            <w:pPr>
              <w:spacing w:line="320" w:lineRule="exact"/>
              <w:jc w:val="center"/>
              <w:rPr>
                <w:rFonts w:ascii="仿宋_GB2312" w:eastAsia="仿宋_GB2312"/>
                <w:b/>
                <w:bCs/>
                <w:sz w:val="24"/>
              </w:rPr>
            </w:pPr>
            <w:r>
              <w:rPr>
                <w:rFonts w:ascii="仿宋_GB2312" w:eastAsia="仿宋_GB2312" w:hAnsi="DengXian" w:hint="eastAsia"/>
                <w:b/>
                <w:bCs/>
                <w:sz w:val="24"/>
              </w:rPr>
              <w:lastRenderedPageBreak/>
              <w:t>建设生态校园</w:t>
            </w:r>
          </w:p>
        </w:tc>
        <w:tc>
          <w:tcPr>
            <w:tcW w:w="2126" w:type="dxa"/>
            <w:tcBorders>
              <w:top w:val="single" w:sz="6" w:space="0" w:color="auto"/>
            </w:tcBorders>
            <w:vAlign w:val="center"/>
          </w:tcPr>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后勤处</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国有资产管理处</w:t>
            </w:r>
          </w:p>
          <w:p w:rsidR="00F10EF9" w:rsidRDefault="006A34F5">
            <w:pPr>
              <w:spacing w:line="320" w:lineRule="exact"/>
              <w:jc w:val="center"/>
              <w:rPr>
                <w:rFonts w:ascii="仿宋_GB2312" w:eastAsia="仿宋_GB2312" w:hAnsi="DengXian"/>
                <w:szCs w:val="21"/>
              </w:rPr>
            </w:pPr>
            <w:r>
              <w:rPr>
                <w:rFonts w:ascii="仿宋_GB2312" w:eastAsia="仿宋_GB2312" w:hAnsi="DengXian" w:hint="eastAsia"/>
                <w:szCs w:val="21"/>
              </w:rPr>
              <w:t>审计处</w:t>
            </w:r>
          </w:p>
          <w:p w:rsidR="00F10EF9" w:rsidRDefault="00F10EF9">
            <w:pPr>
              <w:spacing w:line="320" w:lineRule="exact"/>
              <w:jc w:val="center"/>
              <w:rPr>
                <w:rFonts w:ascii="仿宋_GB2312" w:hAnsi="宋体"/>
                <w:szCs w:val="21"/>
              </w:rPr>
            </w:pPr>
          </w:p>
        </w:tc>
        <w:tc>
          <w:tcPr>
            <w:tcW w:w="2694" w:type="dxa"/>
            <w:tcBorders>
              <w:top w:val="single" w:sz="6" w:space="0" w:color="auto"/>
            </w:tcBorders>
            <w:vAlign w:val="center"/>
          </w:tcPr>
          <w:p w:rsidR="00F10EF9" w:rsidRDefault="006A34F5">
            <w:pPr>
              <w:adjustRightInd w:val="0"/>
              <w:snapToGrid w:val="0"/>
              <w:spacing w:line="320" w:lineRule="exact"/>
              <w:rPr>
                <w:rFonts w:ascii="仿宋_GB2312" w:eastAsia="仿宋_GB2312" w:hAnsi="DengXian"/>
                <w:szCs w:val="21"/>
              </w:rPr>
            </w:pPr>
            <w:r>
              <w:rPr>
                <w:rFonts w:ascii="仿宋_GB2312" w:eastAsia="仿宋_GB2312" w:hAnsi="DengXian" w:hint="eastAsia"/>
                <w:szCs w:val="21"/>
              </w:rPr>
              <w:t>建立以师生为主体的服务监督体系，及时听取师生意见，提升服务质量；细化节约型校园建设方案，尝试推行学生公寓用水用电等有偿使用办法；利用教育部中教能源研究院合作项目，推进污水回用及校园喷淋系统建设；建立校园环境网格化管理制度；积极深化节约型校园建设，建立办公用房、会议室等办公资源有偿使用办法；动员师生积极参与生态校园建设，提升学生卫生健康素养，建立长效学生卫生管理机制。</w:t>
            </w:r>
          </w:p>
        </w:tc>
        <w:tc>
          <w:tcPr>
            <w:tcW w:w="2551" w:type="dxa"/>
            <w:tcBorders>
              <w:top w:val="single" w:sz="6" w:space="0" w:color="auto"/>
            </w:tcBorders>
            <w:vAlign w:val="center"/>
          </w:tcPr>
          <w:p w:rsidR="00F10EF9" w:rsidRDefault="006A34F5">
            <w:pPr>
              <w:adjustRightInd w:val="0"/>
              <w:snapToGrid w:val="0"/>
              <w:spacing w:line="320" w:lineRule="exact"/>
              <w:rPr>
                <w:rFonts w:ascii="仿宋_GB2312" w:eastAsia="仿宋_GB2312" w:hAnsi="DengXian"/>
                <w:szCs w:val="21"/>
              </w:rPr>
            </w:pPr>
            <w:r>
              <w:rPr>
                <w:rFonts w:ascii="仿宋_GB2312" w:eastAsia="仿宋_GB2312" w:hAnsi="DengXian" w:hint="eastAsia"/>
                <w:szCs w:val="21"/>
              </w:rPr>
              <w:t>完善以师生为主体的服务监督体系；持续细化节约型校园建设方案，推行学生公寓用水用电等有偿使用办法；完成污水回用及校园喷淋系统建设；完善校园环境网格化管理制度；完善办公用房、会议室等办公资源有偿使用办法；持续动员师生有效参与生态校园建设；持续提升学生卫生健康素养，建立长效的学生卫生管理机制。</w:t>
            </w:r>
          </w:p>
        </w:tc>
        <w:tc>
          <w:tcPr>
            <w:tcW w:w="2126" w:type="dxa"/>
            <w:tcBorders>
              <w:top w:val="single" w:sz="6" w:space="0" w:color="auto"/>
            </w:tcBorders>
            <w:vAlign w:val="center"/>
          </w:tcPr>
          <w:p w:rsidR="00F10EF9" w:rsidRDefault="006A34F5" w:rsidP="00294677">
            <w:pPr>
              <w:adjustRightInd w:val="0"/>
              <w:snapToGrid w:val="0"/>
              <w:spacing w:line="280" w:lineRule="exact"/>
              <w:rPr>
                <w:rFonts w:ascii="仿宋_GB2312" w:eastAsia="仿宋_GB2312" w:hAnsi="DengXian"/>
                <w:szCs w:val="21"/>
              </w:rPr>
            </w:pPr>
            <w:r>
              <w:rPr>
                <w:rFonts w:ascii="仿宋_GB2312" w:eastAsia="仿宋_GB2312" w:hAnsi="DengXian" w:hint="eastAsia"/>
                <w:szCs w:val="21"/>
              </w:rPr>
              <w:t>完善健全以师生为主体的服务监督体系；持续细化节约型校园建设方案，全面推行学生公寓用水用电等有偿使用办法；优化校园环境网格化管理制度；持续完善办公用房、会议室等办公资源有偿使用办法；全面动员师生有效参与生态校园建设；通过相关部门，以学生公寓、学生食堂为平台，组织学生开展受欢迎、参与度高的活动，如短视频大赛、特色宿舍评比、学生进后厨等，营造良好的育人氛围。</w:t>
            </w:r>
          </w:p>
        </w:tc>
        <w:tc>
          <w:tcPr>
            <w:tcW w:w="1981" w:type="dxa"/>
            <w:tcBorders>
              <w:top w:val="single" w:sz="6" w:space="0" w:color="auto"/>
            </w:tcBorders>
            <w:vAlign w:val="center"/>
          </w:tcPr>
          <w:p w:rsidR="00F10EF9" w:rsidRDefault="006A34F5">
            <w:pPr>
              <w:spacing w:line="320" w:lineRule="exact"/>
              <w:rPr>
                <w:rFonts w:ascii="仿宋_GB2312" w:hAnsi="宋体"/>
                <w:szCs w:val="21"/>
              </w:rPr>
            </w:pPr>
            <w:r>
              <w:rPr>
                <w:rFonts w:ascii="仿宋_GB2312" w:eastAsia="仿宋_GB2312" w:hAnsi="DengXian" w:hint="eastAsia"/>
                <w:szCs w:val="21"/>
              </w:rPr>
              <w:t>完成《河南省特色骨干大学建设整体规划》的发展目标和主要任务；整合材料，填写表格，参加省教育厅周期验收并通过。</w:t>
            </w:r>
          </w:p>
        </w:tc>
      </w:tr>
      <w:tr w:rsidR="00F10EF9" w:rsidTr="00294677">
        <w:trPr>
          <w:trHeight w:val="606"/>
          <w:jc w:val="center"/>
        </w:trPr>
        <w:tc>
          <w:tcPr>
            <w:tcW w:w="2341" w:type="dxa"/>
            <w:tcBorders>
              <w:top w:val="single" w:sz="6" w:space="0" w:color="auto"/>
              <w:bottom w:val="single" w:sz="6" w:space="0" w:color="auto"/>
            </w:tcBorders>
            <w:vAlign w:val="center"/>
          </w:tcPr>
          <w:p w:rsidR="00F10EF9" w:rsidRDefault="006A34F5">
            <w:pPr>
              <w:spacing w:line="320" w:lineRule="exact"/>
              <w:jc w:val="center"/>
              <w:rPr>
                <w:rFonts w:ascii="仿宋_GB2312" w:eastAsia="仿宋_GB2312"/>
                <w:b/>
                <w:bCs/>
                <w:szCs w:val="21"/>
              </w:rPr>
            </w:pPr>
            <w:r>
              <w:rPr>
                <w:rFonts w:ascii="仿宋_GB2312" w:eastAsia="仿宋_GB2312" w:hAnsi="DengXian" w:hint="eastAsia"/>
                <w:b/>
                <w:bCs/>
                <w:szCs w:val="21"/>
              </w:rPr>
              <w:t>建设平安校园</w:t>
            </w:r>
          </w:p>
        </w:tc>
        <w:tc>
          <w:tcPr>
            <w:tcW w:w="2126" w:type="dxa"/>
            <w:tcBorders>
              <w:top w:val="single" w:sz="6" w:space="0" w:color="auto"/>
              <w:bottom w:val="single" w:sz="6" w:space="0" w:color="auto"/>
            </w:tcBorders>
            <w:vAlign w:val="center"/>
          </w:tcPr>
          <w:p w:rsidR="00F10EF9" w:rsidRDefault="006A34F5">
            <w:pPr>
              <w:adjustRightInd w:val="0"/>
              <w:snapToGrid w:val="0"/>
              <w:spacing w:line="320" w:lineRule="exact"/>
              <w:jc w:val="center"/>
              <w:rPr>
                <w:rFonts w:ascii="仿宋_GB2312" w:eastAsia="仿宋_GB2312" w:hAnsi="DengXian"/>
                <w:szCs w:val="21"/>
              </w:rPr>
            </w:pPr>
            <w:r>
              <w:rPr>
                <w:rFonts w:ascii="仿宋_GB2312" w:eastAsia="仿宋_GB2312" w:hAnsi="DengXian" w:hint="eastAsia"/>
                <w:szCs w:val="21"/>
              </w:rPr>
              <w:t>保卫处</w:t>
            </w:r>
          </w:p>
          <w:p w:rsidR="00F10EF9" w:rsidRDefault="006A34F5">
            <w:pPr>
              <w:adjustRightInd w:val="0"/>
              <w:snapToGrid w:val="0"/>
              <w:spacing w:line="320" w:lineRule="exact"/>
              <w:jc w:val="center"/>
              <w:rPr>
                <w:rFonts w:ascii="仿宋_GB2312" w:eastAsia="仿宋_GB2312" w:hAnsi="DengXian"/>
                <w:szCs w:val="21"/>
              </w:rPr>
            </w:pPr>
            <w:r>
              <w:rPr>
                <w:rFonts w:ascii="仿宋_GB2312" w:eastAsia="仿宋_GB2312" w:hAnsi="DengXian" w:hint="eastAsia"/>
                <w:szCs w:val="21"/>
              </w:rPr>
              <w:t>后勤处</w:t>
            </w:r>
          </w:p>
          <w:p w:rsidR="00F10EF9" w:rsidRDefault="006A34F5">
            <w:pPr>
              <w:adjustRightInd w:val="0"/>
              <w:snapToGrid w:val="0"/>
              <w:spacing w:line="320" w:lineRule="exact"/>
              <w:jc w:val="center"/>
              <w:rPr>
                <w:rFonts w:ascii="仿宋_GB2312" w:hAnsi="宋体"/>
                <w:szCs w:val="21"/>
              </w:rPr>
            </w:pPr>
            <w:r>
              <w:rPr>
                <w:rFonts w:ascii="仿宋_GB2312" w:eastAsia="仿宋_GB2312" w:hAnsi="DengXian" w:hint="eastAsia"/>
                <w:szCs w:val="21"/>
              </w:rPr>
              <w:t>网络信息服务中心</w:t>
            </w:r>
          </w:p>
        </w:tc>
        <w:tc>
          <w:tcPr>
            <w:tcW w:w="2694" w:type="dxa"/>
            <w:tcBorders>
              <w:top w:val="single" w:sz="6" w:space="0" w:color="auto"/>
              <w:bottom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提升校园大门口人脸识别系统功能；以后勤处伙食科、网络信息服务中心为试点示范单位，从线上线下着手进行双重预防体系建设；开展对校园周边商贩、摊点进行专项整治；新生安全教育普及率达到95%以上，举办安全知识讲座、演练不少于20场。</w:t>
            </w:r>
          </w:p>
        </w:tc>
        <w:tc>
          <w:tcPr>
            <w:tcW w:w="2551" w:type="dxa"/>
            <w:tcBorders>
              <w:top w:val="single" w:sz="6" w:space="0" w:color="auto"/>
              <w:bottom w:val="single" w:sz="6" w:space="0" w:color="auto"/>
            </w:tcBorders>
            <w:vAlign w:val="center"/>
          </w:tcPr>
          <w:p w:rsidR="00F10EF9" w:rsidRDefault="006A34F5">
            <w:pPr>
              <w:spacing w:line="320" w:lineRule="exact"/>
              <w:rPr>
                <w:rFonts w:ascii="仿宋_GB2312" w:eastAsia="仿宋_GB2312" w:hAnsi="DengXian"/>
                <w:szCs w:val="21"/>
              </w:rPr>
            </w:pPr>
            <w:r>
              <w:rPr>
                <w:rFonts w:ascii="仿宋_GB2312" w:eastAsia="仿宋_GB2312" w:hAnsi="DengXian" w:hint="eastAsia"/>
                <w:szCs w:val="21"/>
              </w:rPr>
              <w:t>改造全校视频监控存储时间由现在的30天增至90天；在试点示范单位总结经验的基础上，向全校推广；开展对校园周边学生私自租房进行专项整治；新生安全教育普及率达到95%以上，举办安全知识讲座、演练不少于20场。</w:t>
            </w:r>
          </w:p>
        </w:tc>
        <w:tc>
          <w:tcPr>
            <w:tcW w:w="2126" w:type="dxa"/>
            <w:tcBorders>
              <w:top w:val="single" w:sz="6" w:space="0" w:color="auto"/>
              <w:bottom w:val="single" w:sz="6" w:space="0" w:color="auto"/>
            </w:tcBorders>
            <w:vAlign w:val="center"/>
          </w:tcPr>
          <w:p w:rsidR="00F10EF9" w:rsidRDefault="006A34F5" w:rsidP="00294677">
            <w:pPr>
              <w:spacing w:line="280" w:lineRule="exact"/>
              <w:rPr>
                <w:rFonts w:ascii="仿宋_GB2312" w:eastAsia="仿宋_GB2312" w:hAnsi="DengXian"/>
                <w:szCs w:val="21"/>
              </w:rPr>
            </w:pPr>
            <w:r>
              <w:rPr>
                <w:rFonts w:ascii="仿宋_GB2312" w:eastAsia="仿宋_GB2312" w:hAnsi="DengXian" w:hint="eastAsia"/>
                <w:szCs w:val="21"/>
              </w:rPr>
              <w:t>改造郑东校区960余台模拟视频为高清视频监控设施；双重预防体系实现稳定运行,并不断巩固成果,持续提升水平；开展对校园周边黑车占道拉客进行专项整治；新生安全教育普及率达到95%以上，举办安全知识讲座、演练不少于20场。</w:t>
            </w:r>
          </w:p>
        </w:tc>
        <w:tc>
          <w:tcPr>
            <w:tcW w:w="1981" w:type="dxa"/>
            <w:tcBorders>
              <w:top w:val="single" w:sz="6" w:space="0" w:color="auto"/>
              <w:bottom w:val="single" w:sz="6" w:space="0" w:color="auto"/>
            </w:tcBorders>
            <w:vAlign w:val="center"/>
          </w:tcPr>
          <w:p w:rsidR="00F10EF9" w:rsidRDefault="006A34F5">
            <w:pPr>
              <w:spacing w:line="320" w:lineRule="exact"/>
              <w:rPr>
                <w:rFonts w:ascii="仿宋_GB2312" w:hAnsi="宋体"/>
                <w:szCs w:val="21"/>
              </w:rPr>
            </w:pPr>
            <w:r>
              <w:rPr>
                <w:rFonts w:ascii="仿宋_GB2312" w:eastAsia="仿宋_GB2312" w:hAnsi="DengXian" w:hint="eastAsia"/>
                <w:szCs w:val="21"/>
              </w:rPr>
              <w:t>完成《河南省特色骨干大学建设整体规划》的发展目标和主要任务；整合材料，填写表格，参加省教育厅周期验收并通过。</w:t>
            </w:r>
          </w:p>
        </w:tc>
      </w:tr>
      <w:tr w:rsidR="00F10EF9" w:rsidTr="00294677">
        <w:trPr>
          <w:trHeight w:val="606"/>
          <w:jc w:val="center"/>
        </w:trPr>
        <w:tc>
          <w:tcPr>
            <w:tcW w:w="2341" w:type="dxa"/>
            <w:tcBorders>
              <w:top w:val="single" w:sz="6" w:space="0" w:color="auto"/>
              <w:bottom w:val="single" w:sz="6" w:space="0" w:color="auto"/>
            </w:tcBorders>
            <w:vAlign w:val="center"/>
          </w:tcPr>
          <w:p w:rsidR="00F10EF9" w:rsidRDefault="006A34F5">
            <w:pPr>
              <w:spacing w:line="300" w:lineRule="exact"/>
              <w:rPr>
                <w:rFonts w:ascii="仿宋_GB2312" w:eastAsia="仿宋_GB2312" w:hAnsi="DengXian"/>
                <w:b/>
                <w:bCs/>
                <w:sz w:val="24"/>
              </w:rPr>
            </w:pPr>
            <w:r>
              <w:rPr>
                <w:rFonts w:ascii="仿宋_GB2312" w:eastAsia="仿宋_GB2312" w:hAnsi="DengXian" w:hint="eastAsia"/>
                <w:b/>
                <w:bCs/>
                <w:sz w:val="24"/>
              </w:rPr>
              <w:lastRenderedPageBreak/>
              <w:t>完善校园基础设施建设</w:t>
            </w:r>
          </w:p>
        </w:tc>
        <w:tc>
          <w:tcPr>
            <w:tcW w:w="2126" w:type="dxa"/>
            <w:tcBorders>
              <w:top w:val="single" w:sz="6" w:space="0" w:color="auto"/>
              <w:bottom w:val="single" w:sz="6" w:space="0" w:color="auto"/>
            </w:tcBorders>
            <w:vAlign w:val="center"/>
          </w:tcPr>
          <w:p w:rsidR="00F10EF9" w:rsidRDefault="006A34F5">
            <w:pPr>
              <w:adjustRightInd w:val="0"/>
              <w:snapToGrid w:val="0"/>
              <w:spacing w:line="300" w:lineRule="exact"/>
              <w:jc w:val="center"/>
              <w:rPr>
                <w:rFonts w:ascii="仿宋_GB2312" w:eastAsia="仿宋_GB2312" w:hAnsi="DengXian"/>
                <w:szCs w:val="21"/>
              </w:rPr>
            </w:pPr>
            <w:r>
              <w:rPr>
                <w:rFonts w:ascii="仿宋_GB2312" w:eastAsia="仿宋_GB2312" w:hAnsi="DengXian" w:hint="eastAsia"/>
                <w:szCs w:val="21"/>
              </w:rPr>
              <w:t>基建处</w:t>
            </w:r>
          </w:p>
          <w:p w:rsidR="00F10EF9" w:rsidRDefault="006A34F5">
            <w:pPr>
              <w:adjustRightInd w:val="0"/>
              <w:snapToGrid w:val="0"/>
              <w:spacing w:line="300" w:lineRule="exact"/>
              <w:jc w:val="center"/>
              <w:rPr>
                <w:rFonts w:ascii="仿宋_GB2312" w:eastAsia="仿宋_GB2312" w:hAnsi="DengXian"/>
                <w:szCs w:val="21"/>
              </w:rPr>
            </w:pPr>
            <w:r>
              <w:rPr>
                <w:rFonts w:ascii="仿宋_GB2312" w:eastAsia="仿宋_GB2312" w:hAnsi="DengXian" w:hint="eastAsia"/>
                <w:szCs w:val="21"/>
              </w:rPr>
              <w:t>校长办公室</w:t>
            </w:r>
          </w:p>
          <w:p w:rsidR="00F10EF9" w:rsidRDefault="006A34F5">
            <w:pPr>
              <w:adjustRightInd w:val="0"/>
              <w:snapToGrid w:val="0"/>
              <w:spacing w:line="300" w:lineRule="exact"/>
              <w:jc w:val="center"/>
              <w:rPr>
                <w:rFonts w:ascii="仿宋" w:eastAsia="仿宋" w:hAnsi="仿宋" w:cs="仿宋"/>
                <w:szCs w:val="21"/>
              </w:rPr>
            </w:pPr>
            <w:r>
              <w:rPr>
                <w:rFonts w:ascii="仿宋_GB2312" w:eastAsia="仿宋_GB2312" w:hAnsi="DengXian" w:hint="eastAsia"/>
                <w:szCs w:val="21"/>
              </w:rPr>
              <w:t>后勤处</w:t>
            </w:r>
          </w:p>
        </w:tc>
        <w:tc>
          <w:tcPr>
            <w:tcW w:w="2694" w:type="dxa"/>
            <w:tcBorders>
              <w:top w:val="single" w:sz="6" w:space="0" w:color="auto"/>
              <w:bottom w:val="single" w:sz="6" w:space="0" w:color="auto"/>
            </w:tcBorders>
            <w:vAlign w:val="center"/>
          </w:tcPr>
          <w:p w:rsidR="00F10EF9" w:rsidRDefault="006A34F5">
            <w:pPr>
              <w:spacing w:line="300" w:lineRule="exact"/>
              <w:rPr>
                <w:rFonts w:ascii="仿宋_GB2312" w:eastAsia="仿宋_GB2312" w:hAnsi="DengXian"/>
                <w:szCs w:val="21"/>
              </w:rPr>
            </w:pPr>
            <w:r>
              <w:rPr>
                <w:rFonts w:ascii="仿宋_GB2312" w:eastAsia="仿宋_GB2312" w:hAnsi="DengXian" w:hint="eastAsia"/>
                <w:szCs w:val="21"/>
              </w:rPr>
              <w:t>根据学校发展要求和实际情况，研判待建项目启动时间；积极推动郑东校区土地证的办理工作。</w:t>
            </w:r>
          </w:p>
        </w:tc>
        <w:tc>
          <w:tcPr>
            <w:tcW w:w="2551" w:type="dxa"/>
            <w:tcBorders>
              <w:top w:val="single" w:sz="6" w:space="0" w:color="auto"/>
              <w:bottom w:val="single" w:sz="6" w:space="0" w:color="auto"/>
            </w:tcBorders>
            <w:vAlign w:val="center"/>
          </w:tcPr>
          <w:p w:rsidR="00F10EF9" w:rsidRDefault="006A34F5">
            <w:pPr>
              <w:spacing w:line="300" w:lineRule="exact"/>
              <w:rPr>
                <w:rFonts w:ascii="仿宋_GB2312" w:eastAsia="仿宋_GB2312" w:hAnsi="DengXian"/>
                <w:szCs w:val="21"/>
              </w:rPr>
            </w:pPr>
            <w:r>
              <w:rPr>
                <w:rFonts w:ascii="仿宋_GB2312" w:eastAsia="仿宋_GB2312" w:hAnsi="DengXian" w:hint="eastAsia"/>
                <w:szCs w:val="21"/>
              </w:rPr>
              <w:t>根据郑东校区土地证办理工作进展情况，推动待建项目建设前期准备工作。</w:t>
            </w:r>
          </w:p>
        </w:tc>
        <w:tc>
          <w:tcPr>
            <w:tcW w:w="2126" w:type="dxa"/>
            <w:tcBorders>
              <w:top w:val="single" w:sz="6" w:space="0" w:color="auto"/>
              <w:bottom w:val="single" w:sz="6" w:space="0" w:color="auto"/>
            </w:tcBorders>
            <w:vAlign w:val="center"/>
          </w:tcPr>
          <w:p w:rsidR="00F10EF9" w:rsidRDefault="006A34F5">
            <w:pPr>
              <w:spacing w:line="300" w:lineRule="exact"/>
              <w:rPr>
                <w:rFonts w:ascii="仿宋_GB2312" w:eastAsia="仿宋_GB2312" w:hAnsi="DengXian"/>
                <w:szCs w:val="21"/>
              </w:rPr>
            </w:pPr>
            <w:r>
              <w:rPr>
                <w:rFonts w:ascii="仿宋_GB2312" w:eastAsia="仿宋_GB2312" w:hAnsi="DengXian" w:hint="eastAsia"/>
                <w:szCs w:val="21"/>
              </w:rPr>
              <w:t>根据学校实际发展需要，有序完成各个待建项目。</w:t>
            </w:r>
          </w:p>
        </w:tc>
        <w:tc>
          <w:tcPr>
            <w:tcW w:w="1981" w:type="dxa"/>
            <w:tcBorders>
              <w:top w:val="single" w:sz="6" w:space="0" w:color="auto"/>
              <w:bottom w:val="single" w:sz="6" w:space="0" w:color="auto"/>
            </w:tcBorders>
            <w:vAlign w:val="center"/>
          </w:tcPr>
          <w:p w:rsidR="00F10EF9" w:rsidRDefault="006A34F5">
            <w:pPr>
              <w:spacing w:line="300" w:lineRule="exact"/>
              <w:rPr>
                <w:rFonts w:ascii="仿宋" w:eastAsia="仿宋" w:hAnsi="仿宋" w:cs="仿宋"/>
                <w:szCs w:val="21"/>
              </w:rPr>
            </w:pPr>
            <w:r>
              <w:rPr>
                <w:rFonts w:ascii="仿宋_GB2312" w:eastAsia="仿宋_GB2312" w:hAnsi="DengXian" w:hint="eastAsia"/>
                <w:szCs w:val="21"/>
              </w:rPr>
              <w:t>完成《河南省特色骨干大学建设整体规划》的发展目标和主要任务；整合材料，填写表格，参加省教育厅周期验收并通过。</w:t>
            </w:r>
          </w:p>
        </w:tc>
      </w:tr>
      <w:tr w:rsidR="00F10EF9" w:rsidTr="00294677">
        <w:trPr>
          <w:trHeight w:val="606"/>
          <w:jc w:val="center"/>
        </w:trPr>
        <w:tc>
          <w:tcPr>
            <w:tcW w:w="2341" w:type="dxa"/>
            <w:tcBorders>
              <w:top w:val="single" w:sz="6" w:space="0" w:color="auto"/>
              <w:bottom w:val="single" w:sz="6" w:space="0" w:color="auto"/>
            </w:tcBorders>
            <w:vAlign w:val="center"/>
          </w:tcPr>
          <w:p w:rsidR="00F10EF9" w:rsidRDefault="00F10EF9">
            <w:pPr>
              <w:spacing w:line="300" w:lineRule="exact"/>
              <w:rPr>
                <w:rFonts w:ascii="仿宋_GB2312" w:eastAsia="仿宋_GB2312" w:hAnsi="DengXian" w:hint="eastAsia"/>
                <w:b/>
                <w:bCs/>
                <w:sz w:val="24"/>
              </w:rPr>
            </w:pPr>
            <w:bookmarkStart w:id="2" w:name="_GoBack"/>
            <w:bookmarkEnd w:id="2"/>
          </w:p>
          <w:p w:rsidR="00F10EF9" w:rsidRDefault="00194C17">
            <w:pPr>
              <w:spacing w:line="300" w:lineRule="exact"/>
              <w:rPr>
                <w:rFonts w:ascii="仿宋_GB2312" w:eastAsia="仿宋_GB2312" w:hAnsi="DengXian"/>
                <w:b/>
                <w:bCs/>
                <w:sz w:val="24"/>
              </w:rPr>
            </w:pPr>
            <w:r>
              <w:rPr>
                <w:rFonts w:ascii="仿宋_GB2312" w:eastAsia="仿宋_GB2312" w:hAnsi="DengXian"/>
                <w:b/>
                <w:bCs/>
                <w:sz w:val="24"/>
              </w:rPr>
              <w:pict>
                <v:shape id="_x0000_s1026" type="#_x0000_t32" alt="" style="position:absolute;left:0;text-align:left;margin-left:-49.2pt;margin-top:1.05pt;width:.05pt;height:.05pt;z-index:255861760;mso-wrap-edited:f;mso-width-percent:0;mso-height-percent:0;mso-width-percent:0;mso-height-percent:0;mso-width-relative:page;mso-height-relative:page"/>
              </w:pict>
            </w:r>
            <w:r w:rsidR="006A34F5">
              <w:rPr>
                <w:rFonts w:ascii="仿宋_GB2312" w:eastAsia="仿宋_GB2312" w:hAnsi="DengXian" w:hint="eastAsia"/>
                <w:b/>
                <w:bCs/>
                <w:sz w:val="24"/>
              </w:rPr>
              <w:t>新增1000亩校园建设用地</w:t>
            </w:r>
          </w:p>
        </w:tc>
        <w:tc>
          <w:tcPr>
            <w:tcW w:w="2126" w:type="dxa"/>
            <w:tcBorders>
              <w:top w:val="single" w:sz="6" w:space="0" w:color="auto"/>
              <w:bottom w:val="single" w:sz="6" w:space="0" w:color="auto"/>
            </w:tcBorders>
            <w:vAlign w:val="center"/>
          </w:tcPr>
          <w:p w:rsidR="00F10EF9" w:rsidRDefault="006A34F5">
            <w:pPr>
              <w:adjustRightInd w:val="0"/>
              <w:snapToGrid w:val="0"/>
              <w:spacing w:line="300" w:lineRule="exact"/>
              <w:jc w:val="center"/>
              <w:rPr>
                <w:rFonts w:ascii="仿宋_GB2312" w:eastAsia="仿宋_GB2312" w:hAnsi="DengXian"/>
                <w:szCs w:val="21"/>
              </w:rPr>
            </w:pPr>
            <w:r>
              <w:rPr>
                <w:rFonts w:ascii="仿宋_GB2312" w:eastAsia="仿宋_GB2312" w:hAnsi="DengXian" w:hint="eastAsia"/>
                <w:szCs w:val="21"/>
              </w:rPr>
              <w:t>基建处</w:t>
            </w:r>
          </w:p>
          <w:p w:rsidR="00F10EF9" w:rsidRDefault="006A34F5">
            <w:pPr>
              <w:adjustRightInd w:val="0"/>
              <w:snapToGrid w:val="0"/>
              <w:spacing w:line="300" w:lineRule="exact"/>
              <w:jc w:val="center"/>
              <w:rPr>
                <w:rFonts w:ascii="仿宋_GB2312" w:eastAsia="仿宋_GB2312" w:hAnsi="DengXian"/>
                <w:szCs w:val="21"/>
              </w:rPr>
            </w:pPr>
            <w:r>
              <w:rPr>
                <w:rFonts w:ascii="仿宋_GB2312" w:eastAsia="仿宋_GB2312" w:hAnsi="DengXian" w:hint="eastAsia"/>
                <w:szCs w:val="21"/>
              </w:rPr>
              <w:t>校长办公室</w:t>
            </w:r>
          </w:p>
          <w:p w:rsidR="00F10EF9" w:rsidRDefault="006A34F5">
            <w:pPr>
              <w:adjustRightInd w:val="0"/>
              <w:snapToGrid w:val="0"/>
              <w:spacing w:line="300" w:lineRule="exact"/>
              <w:jc w:val="center"/>
              <w:rPr>
                <w:rFonts w:ascii="仿宋" w:eastAsia="仿宋" w:hAnsi="仿宋" w:cs="仿宋"/>
                <w:szCs w:val="21"/>
              </w:rPr>
            </w:pPr>
            <w:r>
              <w:rPr>
                <w:rFonts w:ascii="仿宋_GB2312" w:eastAsia="仿宋_GB2312" w:hAnsi="DengXian" w:hint="eastAsia"/>
                <w:szCs w:val="21"/>
              </w:rPr>
              <w:t>后勤处</w:t>
            </w:r>
          </w:p>
        </w:tc>
        <w:tc>
          <w:tcPr>
            <w:tcW w:w="2694" w:type="dxa"/>
            <w:tcBorders>
              <w:top w:val="single" w:sz="6" w:space="0" w:color="auto"/>
              <w:bottom w:val="single" w:sz="6" w:space="0" w:color="auto"/>
            </w:tcBorders>
            <w:vAlign w:val="center"/>
          </w:tcPr>
          <w:p w:rsidR="00F10EF9" w:rsidRDefault="006A34F5">
            <w:pPr>
              <w:adjustRightInd w:val="0"/>
              <w:snapToGrid w:val="0"/>
              <w:spacing w:line="300" w:lineRule="exact"/>
              <w:rPr>
                <w:rFonts w:ascii="仿宋" w:eastAsia="仿宋" w:hAnsi="仿宋" w:cs="仿宋"/>
                <w:szCs w:val="21"/>
              </w:rPr>
            </w:pPr>
            <w:r>
              <w:rPr>
                <w:rFonts w:ascii="仿宋_GB2312" w:eastAsia="仿宋_GB2312" w:hAnsi="DengXian" w:hint="eastAsia"/>
                <w:szCs w:val="21"/>
              </w:rPr>
              <w:t>开拓思路，积极与政府相关部门沟通争取，增加校园建设用地，拓展办学空间；根据学校发展要求和实际情况，研判待建项目启动时间；积极推动郑东校区土地证的办理工作。</w:t>
            </w:r>
          </w:p>
        </w:tc>
        <w:tc>
          <w:tcPr>
            <w:tcW w:w="2551" w:type="dxa"/>
            <w:tcBorders>
              <w:top w:val="single" w:sz="6" w:space="0" w:color="auto"/>
              <w:bottom w:val="single" w:sz="6" w:space="0" w:color="auto"/>
            </w:tcBorders>
            <w:vAlign w:val="center"/>
          </w:tcPr>
          <w:p w:rsidR="00F10EF9" w:rsidRDefault="006A34F5">
            <w:pPr>
              <w:adjustRightInd w:val="0"/>
              <w:snapToGrid w:val="0"/>
              <w:spacing w:line="300" w:lineRule="exact"/>
              <w:rPr>
                <w:rFonts w:ascii="仿宋_GB2312" w:eastAsia="仿宋_GB2312" w:hAnsi="DengXian"/>
                <w:szCs w:val="21"/>
              </w:rPr>
            </w:pPr>
            <w:r>
              <w:rPr>
                <w:rFonts w:ascii="仿宋_GB2312" w:eastAsia="仿宋_GB2312" w:hAnsi="DengXian" w:hint="eastAsia"/>
                <w:szCs w:val="21"/>
              </w:rPr>
              <w:t>持续与政府相关部门沟通争取，增加校园建设用地，拓展办学空间；根据郑东校区土地证办理工作进展情况，推动待建项目建设前期准备工作。</w:t>
            </w:r>
          </w:p>
        </w:tc>
        <w:tc>
          <w:tcPr>
            <w:tcW w:w="2126" w:type="dxa"/>
            <w:tcBorders>
              <w:top w:val="single" w:sz="6" w:space="0" w:color="auto"/>
              <w:bottom w:val="single" w:sz="6" w:space="0" w:color="auto"/>
            </w:tcBorders>
            <w:vAlign w:val="center"/>
          </w:tcPr>
          <w:p w:rsidR="00F10EF9" w:rsidRDefault="006A34F5">
            <w:pPr>
              <w:adjustRightInd w:val="0"/>
              <w:snapToGrid w:val="0"/>
              <w:spacing w:line="300" w:lineRule="exact"/>
              <w:rPr>
                <w:rFonts w:ascii="仿宋_GB2312" w:eastAsia="仿宋_GB2312" w:hAnsi="DengXian"/>
                <w:szCs w:val="21"/>
              </w:rPr>
            </w:pPr>
            <w:r>
              <w:rPr>
                <w:rFonts w:ascii="仿宋_GB2312" w:eastAsia="仿宋_GB2312" w:hAnsi="DengXian" w:hint="eastAsia"/>
                <w:szCs w:val="21"/>
              </w:rPr>
              <w:t>持续与政府相关部门沟通争取，增加校园建设用地，拓展办学空间；根据学校实际发展需要，有序完成各个待建项目。</w:t>
            </w:r>
          </w:p>
        </w:tc>
        <w:tc>
          <w:tcPr>
            <w:tcW w:w="1981" w:type="dxa"/>
            <w:tcBorders>
              <w:top w:val="single" w:sz="6" w:space="0" w:color="auto"/>
              <w:bottom w:val="single" w:sz="6" w:space="0" w:color="auto"/>
            </w:tcBorders>
            <w:vAlign w:val="center"/>
          </w:tcPr>
          <w:p w:rsidR="00F10EF9" w:rsidRDefault="006A34F5">
            <w:pPr>
              <w:adjustRightInd w:val="0"/>
              <w:snapToGrid w:val="0"/>
              <w:spacing w:line="300" w:lineRule="exact"/>
              <w:rPr>
                <w:rFonts w:ascii="仿宋_GB2312" w:eastAsia="仿宋_GB2312" w:hAnsi="DengXian"/>
                <w:szCs w:val="21"/>
              </w:rPr>
            </w:pPr>
            <w:r>
              <w:rPr>
                <w:rFonts w:ascii="仿宋_GB2312" w:eastAsia="仿宋_GB2312" w:hAnsi="DengXian" w:hint="eastAsia"/>
                <w:szCs w:val="21"/>
              </w:rPr>
              <w:t>完成《河南省特色骨干大学建设整体规划》的发展目标和主要任务；整合材料，填写表格，参加省教育厅周期验收并通过。</w:t>
            </w:r>
          </w:p>
        </w:tc>
      </w:tr>
      <w:tr w:rsidR="00F10EF9" w:rsidTr="00294677">
        <w:trPr>
          <w:trHeight w:val="606"/>
          <w:jc w:val="center"/>
        </w:trPr>
        <w:tc>
          <w:tcPr>
            <w:tcW w:w="2341" w:type="dxa"/>
            <w:tcBorders>
              <w:top w:val="single" w:sz="6" w:space="0" w:color="auto"/>
              <w:bottom w:val="single" w:sz="6" w:space="0" w:color="auto"/>
            </w:tcBorders>
            <w:vAlign w:val="center"/>
          </w:tcPr>
          <w:p w:rsidR="00294677" w:rsidRDefault="00294677">
            <w:pPr>
              <w:spacing w:line="300" w:lineRule="exact"/>
              <w:jc w:val="center"/>
              <w:rPr>
                <w:rFonts w:ascii="仿宋_GB2312" w:eastAsia="仿宋_GB2312" w:hAnsi="DengXian"/>
                <w:b/>
                <w:bCs/>
                <w:sz w:val="24"/>
              </w:rPr>
            </w:pPr>
          </w:p>
          <w:p w:rsidR="00294677" w:rsidRDefault="00294677">
            <w:pPr>
              <w:spacing w:line="300" w:lineRule="exact"/>
              <w:jc w:val="center"/>
              <w:rPr>
                <w:rFonts w:ascii="仿宋_GB2312" w:eastAsia="仿宋_GB2312" w:hAnsi="DengXian"/>
                <w:b/>
                <w:bCs/>
                <w:sz w:val="24"/>
              </w:rPr>
            </w:pPr>
          </w:p>
          <w:p w:rsidR="00F10EF9" w:rsidRDefault="006A34F5">
            <w:pPr>
              <w:spacing w:line="300" w:lineRule="exact"/>
              <w:jc w:val="center"/>
              <w:rPr>
                <w:rFonts w:ascii="仿宋_GB2312" w:eastAsia="仿宋_GB2312" w:hAnsi="DengXian"/>
                <w:b/>
                <w:bCs/>
                <w:sz w:val="24"/>
              </w:rPr>
            </w:pPr>
            <w:r>
              <w:rPr>
                <w:rFonts w:ascii="仿宋_GB2312" w:eastAsia="仿宋_GB2312" w:hAnsi="DengXian" w:hint="eastAsia"/>
                <w:b/>
                <w:bCs/>
                <w:sz w:val="24"/>
              </w:rPr>
              <w:t>建设法学楼、学生活动中心及人文楼、MBA楼及留学生公寓（含专家公寓）、学术交流中心、科研信息大楼、学生公寓、综合用房和体育场馆等，总建筑面积约23.1万平方米</w:t>
            </w:r>
          </w:p>
          <w:p w:rsidR="00294677" w:rsidRDefault="00294677">
            <w:pPr>
              <w:spacing w:line="300" w:lineRule="exact"/>
              <w:jc w:val="center"/>
              <w:rPr>
                <w:rFonts w:ascii="仿宋_GB2312" w:eastAsia="仿宋_GB2312" w:hAnsi="DengXian"/>
                <w:b/>
                <w:bCs/>
                <w:sz w:val="24"/>
              </w:rPr>
            </w:pPr>
          </w:p>
          <w:p w:rsidR="00294677" w:rsidRDefault="00294677">
            <w:pPr>
              <w:spacing w:line="300" w:lineRule="exact"/>
              <w:jc w:val="center"/>
              <w:rPr>
                <w:rFonts w:ascii="仿宋_GB2312" w:eastAsia="仿宋_GB2312" w:hAnsi="DengXian" w:hint="eastAsia"/>
                <w:b/>
                <w:bCs/>
                <w:sz w:val="24"/>
              </w:rPr>
            </w:pPr>
          </w:p>
        </w:tc>
        <w:tc>
          <w:tcPr>
            <w:tcW w:w="2126" w:type="dxa"/>
            <w:tcBorders>
              <w:top w:val="single" w:sz="6" w:space="0" w:color="auto"/>
              <w:bottom w:val="single" w:sz="6" w:space="0" w:color="auto"/>
            </w:tcBorders>
            <w:vAlign w:val="center"/>
          </w:tcPr>
          <w:p w:rsidR="00F10EF9" w:rsidRDefault="006A34F5">
            <w:pPr>
              <w:adjustRightInd w:val="0"/>
              <w:snapToGrid w:val="0"/>
              <w:spacing w:line="300" w:lineRule="exact"/>
              <w:jc w:val="center"/>
              <w:rPr>
                <w:rFonts w:ascii="仿宋_GB2312" w:eastAsia="仿宋_GB2312" w:hAnsi="DengXian"/>
                <w:szCs w:val="21"/>
              </w:rPr>
            </w:pPr>
            <w:r>
              <w:rPr>
                <w:rFonts w:ascii="仿宋_GB2312" w:eastAsia="仿宋_GB2312" w:hAnsi="DengXian" w:hint="eastAsia"/>
                <w:szCs w:val="21"/>
              </w:rPr>
              <w:t>基建处</w:t>
            </w:r>
          </w:p>
          <w:p w:rsidR="00F10EF9" w:rsidRDefault="006A34F5">
            <w:pPr>
              <w:adjustRightInd w:val="0"/>
              <w:snapToGrid w:val="0"/>
              <w:spacing w:line="300" w:lineRule="exact"/>
              <w:jc w:val="center"/>
              <w:rPr>
                <w:rFonts w:ascii="仿宋_GB2312" w:eastAsia="仿宋_GB2312" w:hAnsi="DengXian"/>
                <w:szCs w:val="21"/>
              </w:rPr>
            </w:pPr>
            <w:r>
              <w:rPr>
                <w:rFonts w:ascii="仿宋_GB2312" w:eastAsia="仿宋_GB2312" w:hAnsi="DengXian" w:hint="eastAsia"/>
                <w:szCs w:val="21"/>
              </w:rPr>
              <w:t>校长办公室</w:t>
            </w:r>
          </w:p>
          <w:p w:rsidR="00F10EF9" w:rsidRDefault="006A34F5">
            <w:pPr>
              <w:adjustRightInd w:val="0"/>
              <w:snapToGrid w:val="0"/>
              <w:spacing w:line="300" w:lineRule="exact"/>
              <w:jc w:val="center"/>
              <w:rPr>
                <w:rFonts w:ascii="仿宋_GB2312" w:eastAsia="仿宋_GB2312" w:hAnsi="DengXian"/>
                <w:szCs w:val="21"/>
              </w:rPr>
            </w:pPr>
            <w:r>
              <w:rPr>
                <w:rFonts w:ascii="仿宋_GB2312" w:eastAsia="仿宋_GB2312" w:hAnsi="DengXian" w:hint="eastAsia"/>
                <w:szCs w:val="21"/>
              </w:rPr>
              <w:t>后勤处</w:t>
            </w:r>
          </w:p>
        </w:tc>
        <w:tc>
          <w:tcPr>
            <w:tcW w:w="2694" w:type="dxa"/>
            <w:tcBorders>
              <w:top w:val="single" w:sz="6" w:space="0" w:color="auto"/>
              <w:bottom w:val="single" w:sz="6" w:space="0" w:color="auto"/>
            </w:tcBorders>
            <w:vAlign w:val="center"/>
          </w:tcPr>
          <w:p w:rsidR="00F10EF9" w:rsidRDefault="006A34F5">
            <w:pPr>
              <w:adjustRightInd w:val="0"/>
              <w:snapToGrid w:val="0"/>
              <w:spacing w:line="300" w:lineRule="exact"/>
              <w:rPr>
                <w:rFonts w:ascii="仿宋_GB2312" w:eastAsia="仿宋_GB2312" w:hAnsi="DengXian"/>
                <w:szCs w:val="21"/>
              </w:rPr>
            </w:pPr>
            <w:r>
              <w:rPr>
                <w:rFonts w:ascii="仿宋_GB2312" w:eastAsia="仿宋_GB2312" w:hAnsi="DengXian" w:hint="eastAsia"/>
                <w:szCs w:val="21"/>
              </w:rPr>
              <w:t>根据学校发展要求和实际情况，研判待建项目启动时间；积极推动郑东校区土地证的办理工作。</w:t>
            </w:r>
          </w:p>
        </w:tc>
        <w:tc>
          <w:tcPr>
            <w:tcW w:w="2551" w:type="dxa"/>
            <w:tcBorders>
              <w:top w:val="single" w:sz="6" w:space="0" w:color="auto"/>
              <w:bottom w:val="single" w:sz="6" w:space="0" w:color="auto"/>
            </w:tcBorders>
            <w:vAlign w:val="center"/>
          </w:tcPr>
          <w:p w:rsidR="00F10EF9" w:rsidRDefault="006A34F5">
            <w:pPr>
              <w:adjustRightInd w:val="0"/>
              <w:snapToGrid w:val="0"/>
              <w:spacing w:line="300" w:lineRule="exact"/>
              <w:rPr>
                <w:rFonts w:ascii="仿宋_GB2312" w:eastAsia="仿宋_GB2312" w:hAnsi="DengXian"/>
                <w:szCs w:val="21"/>
              </w:rPr>
            </w:pPr>
            <w:r>
              <w:rPr>
                <w:rFonts w:ascii="仿宋_GB2312" w:eastAsia="仿宋_GB2312" w:hAnsi="DengXian" w:hint="eastAsia"/>
                <w:szCs w:val="21"/>
              </w:rPr>
              <w:t>根据郑东校区土地证办理工作进展情况，推动待建项目建设前期准备工作。</w:t>
            </w:r>
          </w:p>
        </w:tc>
        <w:tc>
          <w:tcPr>
            <w:tcW w:w="2126" w:type="dxa"/>
            <w:tcBorders>
              <w:top w:val="single" w:sz="6" w:space="0" w:color="auto"/>
              <w:bottom w:val="single" w:sz="6" w:space="0" w:color="auto"/>
            </w:tcBorders>
            <w:vAlign w:val="center"/>
          </w:tcPr>
          <w:p w:rsidR="00F10EF9" w:rsidRDefault="006A34F5">
            <w:pPr>
              <w:adjustRightInd w:val="0"/>
              <w:snapToGrid w:val="0"/>
              <w:spacing w:line="300" w:lineRule="exact"/>
              <w:rPr>
                <w:rFonts w:ascii="仿宋_GB2312" w:eastAsia="仿宋_GB2312" w:hAnsi="DengXian"/>
                <w:szCs w:val="21"/>
              </w:rPr>
            </w:pPr>
            <w:r>
              <w:rPr>
                <w:rFonts w:ascii="仿宋_GB2312" w:eastAsia="仿宋_GB2312" w:hAnsi="DengXian" w:hint="eastAsia"/>
                <w:szCs w:val="21"/>
              </w:rPr>
              <w:t>根据学校实际发展需要，有序完成各个待建项目。</w:t>
            </w:r>
          </w:p>
        </w:tc>
        <w:tc>
          <w:tcPr>
            <w:tcW w:w="1981" w:type="dxa"/>
            <w:tcBorders>
              <w:top w:val="single" w:sz="6" w:space="0" w:color="auto"/>
              <w:bottom w:val="single" w:sz="6" w:space="0" w:color="auto"/>
            </w:tcBorders>
            <w:vAlign w:val="center"/>
          </w:tcPr>
          <w:p w:rsidR="00F10EF9" w:rsidRDefault="006A34F5">
            <w:pPr>
              <w:adjustRightInd w:val="0"/>
              <w:snapToGrid w:val="0"/>
              <w:spacing w:line="300" w:lineRule="exact"/>
              <w:rPr>
                <w:rFonts w:ascii="仿宋_GB2312" w:eastAsia="仿宋_GB2312" w:hAnsi="DengXian"/>
                <w:szCs w:val="21"/>
              </w:rPr>
            </w:pPr>
            <w:r>
              <w:rPr>
                <w:rFonts w:ascii="仿宋_GB2312" w:eastAsia="仿宋_GB2312" w:hAnsi="DengXian" w:hint="eastAsia"/>
                <w:szCs w:val="21"/>
              </w:rPr>
              <w:t>完成《河南省特色骨干大学建设整体规划》的发展目标和主要任务；整合材料，填写表格，参加省教育厅周期验收并通过。</w:t>
            </w:r>
          </w:p>
        </w:tc>
      </w:tr>
    </w:tbl>
    <w:p w:rsidR="00F10EF9" w:rsidRDefault="006A34F5">
      <w:pPr>
        <w:spacing w:line="300" w:lineRule="exact"/>
        <w:rPr>
          <w:rFonts w:ascii="楷体_GB2312" w:eastAsia="楷体_GB2312"/>
          <w:sz w:val="24"/>
        </w:rPr>
      </w:pPr>
      <w:r>
        <w:rPr>
          <w:rFonts w:ascii="楷体_GB2312" w:eastAsia="楷体_GB2312" w:hint="eastAsia"/>
          <w:sz w:val="24"/>
        </w:rPr>
        <w:t>注：“承担部门”中排序第一的部门为责任部门，部门负责人为第一责任人，分管校领导为责任领导。</w:t>
      </w:r>
    </w:p>
    <w:sectPr w:rsidR="00F10EF9">
      <w:pgSz w:w="16838" w:h="11906" w:orient="landscape"/>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C17" w:rsidRDefault="00194C17">
      <w:r>
        <w:separator/>
      </w:r>
    </w:p>
  </w:endnote>
  <w:endnote w:type="continuationSeparator" w:id="0">
    <w:p w:rsidR="00194C17" w:rsidRDefault="0019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方正小标宋简体">
    <w:altName w:val="微软雅黑"/>
    <w:panose1 w:val="020B0604020202020204"/>
    <w:charset w:val="86"/>
    <w:family w:val="auto"/>
    <w:pitch w:val="default"/>
    <w:sig w:usb0="00000000" w:usb1="00000000" w:usb2="00000000" w:usb3="00000000" w:csb0="00040000" w:csb1="00000000"/>
  </w:font>
  <w:font w:name="仿宋_GB2312">
    <w:altName w:val="仿宋"/>
    <w:panose1 w:val="020B0604020202020204"/>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B0604020202020204"/>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1542"/>
    </w:sdtPr>
    <w:sdtContent>
      <w:p w:rsidR="006A34F5" w:rsidRDefault="006A34F5">
        <w:pPr>
          <w:pStyle w:val="a5"/>
          <w:jc w:val="center"/>
        </w:pPr>
        <w:r>
          <w:fldChar w:fldCharType="begin"/>
        </w:r>
        <w:r>
          <w:instrText xml:space="preserve"> PAGE   \* MERGEFORMAT </w:instrText>
        </w:r>
        <w:r>
          <w:fldChar w:fldCharType="separate"/>
        </w:r>
        <w:r>
          <w:rPr>
            <w:lang w:val="zh-CN"/>
          </w:rPr>
          <w:t>80</w:t>
        </w:r>
        <w:r>
          <w:rPr>
            <w:lang w:val="zh-CN"/>
          </w:rPr>
          <w:fldChar w:fldCharType="end"/>
        </w:r>
      </w:p>
    </w:sdtContent>
  </w:sdt>
  <w:p w:rsidR="006A34F5" w:rsidRDefault="006A34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C17" w:rsidRDefault="00194C17">
      <w:r>
        <w:separator/>
      </w:r>
    </w:p>
  </w:footnote>
  <w:footnote w:type="continuationSeparator" w:id="0">
    <w:p w:rsidR="00194C17" w:rsidRDefault="00194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678B59"/>
    <w:multiLevelType w:val="singleLevel"/>
    <w:tmpl w:val="E1678B5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B66660"/>
    <w:rsid w:val="00010C82"/>
    <w:rsid w:val="00013BF5"/>
    <w:rsid w:val="000241B8"/>
    <w:rsid w:val="00031DE2"/>
    <w:rsid w:val="00032F3A"/>
    <w:rsid w:val="000531CE"/>
    <w:rsid w:val="0006750E"/>
    <w:rsid w:val="00080629"/>
    <w:rsid w:val="00086BFA"/>
    <w:rsid w:val="00090E18"/>
    <w:rsid w:val="00095B2A"/>
    <w:rsid w:val="000A0066"/>
    <w:rsid w:val="000A1316"/>
    <w:rsid w:val="000B2CE2"/>
    <w:rsid w:val="000B54A8"/>
    <w:rsid w:val="000D75BB"/>
    <w:rsid w:val="000E0521"/>
    <w:rsid w:val="000E3042"/>
    <w:rsid w:val="000F547C"/>
    <w:rsid w:val="00111DDD"/>
    <w:rsid w:val="00134B0A"/>
    <w:rsid w:val="00135B5B"/>
    <w:rsid w:val="00136C62"/>
    <w:rsid w:val="0015062C"/>
    <w:rsid w:val="00157B25"/>
    <w:rsid w:val="001944BC"/>
    <w:rsid w:val="00194C17"/>
    <w:rsid w:val="001B18DE"/>
    <w:rsid w:val="001B31A7"/>
    <w:rsid w:val="001B3F44"/>
    <w:rsid w:val="001B6A3E"/>
    <w:rsid w:val="001C0A25"/>
    <w:rsid w:val="001C39DB"/>
    <w:rsid w:val="001C57E6"/>
    <w:rsid w:val="001F405B"/>
    <w:rsid w:val="00214695"/>
    <w:rsid w:val="00214BB3"/>
    <w:rsid w:val="00216145"/>
    <w:rsid w:val="002314D2"/>
    <w:rsid w:val="0023243A"/>
    <w:rsid w:val="00241CC9"/>
    <w:rsid w:val="00254EEF"/>
    <w:rsid w:val="0026560E"/>
    <w:rsid w:val="00290E22"/>
    <w:rsid w:val="00294677"/>
    <w:rsid w:val="00294997"/>
    <w:rsid w:val="002E03BC"/>
    <w:rsid w:val="002E523A"/>
    <w:rsid w:val="00320608"/>
    <w:rsid w:val="00325BA5"/>
    <w:rsid w:val="00327A72"/>
    <w:rsid w:val="00332030"/>
    <w:rsid w:val="00362331"/>
    <w:rsid w:val="00374785"/>
    <w:rsid w:val="003855D8"/>
    <w:rsid w:val="003A2B22"/>
    <w:rsid w:val="003A72D6"/>
    <w:rsid w:val="003C544F"/>
    <w:rsid w:val="003E4E22"/>
    <w:rsid w:val="003E5881"/>
    <w:rsid w:val="003F4454"/>
    <w:rsid w:val="004239F6"/>
    <w:rsid w:val="00435A84"/>
    <w:rsid w:val="004416C5"/>
    <w:rsid w:val="00443C6B"/>
    <w:rsid w:val="0044664E"/>
    <w:rsid w:val="004638F2"/>
    <w:rsid w:val="00470625"/>
    <w:rsid w:val="00474E01"/>
    <w:rsid w:val="004A1551"/>
    <w:rsid w:val="004B2919"/>
    <w:rsid w:val="004B6AE8"/>
    <w:rsid w:val="004D0C78"/>
    <w:rsid w:val="00500BF9"/>
    <w:rsid w:val="00510EB0"/>
    <w:rsid w:val="00514B7D"/>
    <w:rsid w:val="00515465"/>
    <w:rsid w:val="00547B6C"/>
    <w:rsid w:val="00553572"/>
    <w:rsid w:val="00554F98"/>
    <w:rsid w:val="005557C9"/>
    <w:rsid w:val="00561330"/>
    <w:rsid w:val="005712D8"/>
    <w:rsid w:val="005779E0"/>
    <w:rsid w:val="00593A81"/>
    <w:rsid w:val="005A0F42"/>
    <w:rsid w:val="005B0C6D"/>
    <w:rsid w:val="005B1402"/>
    <w:rsid w:val="005C49D7"/>
    <w:rsid w:val="005C7003"/>
    <w:rsid w:val="005E29F3"/>
    <w:rsid w:val="005F0A8F"/>
    <w:rsid w:val="0062451E"/>
    <w:rsid w:val="0062624E"/>
    <w:rsid w:val="006274C2"/>
    <w:rsid w:val="00636682"/>
    <w:rsid w:val="006408B6"/>
    <w:rsid w:val="00643571"/>
    <w:rsid w:val="00643DE0"/>
    <w:rsid w:val="00670457"/>
    <w:rsid w:val="0067153D"/>
    <w:rsid w:val="006747F0"/>
    <w:rsid w:val="00683521"/>
    <w:rsid w:val="00683A8F"/>
    <w:rsid w:val="00690083"/>
    <w:rsid w:val="006A2B39"/>
    <w:rsid w:val="006A34F5"/>
    <w:rsid w:val="006B2EA4"/>
    <w:rsid w:val="006C0DF9"/>
    <w:rsid w:val="006D1464"/>
    <w:rsid w:val="006D223A"/>
    <w:rsid w:val="006D3252"/>
    <w:rsid w:val="006E0BB9"/>
    <w:rsid w:val="00715C76"/>
    <w:rsid w:val="00726AAB"/>
    <w:rsid w:val="0079163B"/>
    <w:rsid w:val="0079248E"/>
    <w:rsid w:val="007A6295"/>
    <w:rsid w:val="007C3F8E"/>
    <w:rsid w:val="007D017C"/>
    <w:rsid w:val="008042DC"/>
    <w:rsid w:val="00806192"/>
    <w:rsid w:val="00806D5D"/>
    <w:rsid w:val="0083210C"/>
    <w:rsid w:val="00835D6D"/>
    <w:rsid w:val="00837E82"/>
    <w:rsid w:val="00847905"/>
    <w:rsid w:val="00854F4C"/>
    <w:rsid w:val="00861C62"/>
    <w:rsid w:val="008646C6"/>
    <w:rsid w:val="00875941"/>
    <w:rsid w:val="008776D5"/>
    <w:rsid w:val="00882EA1"/>
    <w:rsid w:val="0089025A"/>
    <w:rsid w:val="008920F6"/>
    <w:rsid w:val="008C0A56"/>
    <w:rsid w:val="008C1190"/>
    <w:rsid w:val="008C21E3"/>
    <w:rsid w:val="008C64BA"/>
    <w:rsid w:val="008D0380"/>
    <w:rsid w:val="008D2575"/>
    <w:rsid w:val="008D60B2"/>
    <w:rsid w:val="009057B8"/>
    <w:rsid w:val="00905ED0"/>
    <w:rsid w:val="00906C77"/>
    <w:rsid w:val="00931421"/>
    <w:rsid w:val="00981406"/>
    <w:rsid w:val="00983124"/>
    <w:rsid w:val="009840D2"/>
    <w:rsid w:val="009867ED"/>
    <w:rsid w:val="00986FCE"/>
    <w:rsid w:val="009A07BA"/>
    <w:rsid w:val="009B2B99"/>
    <w:rsid w:val="009C478D"/>
    <w:rsid w:val="009C68FB"/>
    <w:rsid w:val="009C6B37"/>
    <w:rsid w:val="009C773B"/>
    <w:rsid w:val="009E7FF9"/>
    <w:rsid w:val="009F788C"/>
    <w:rsid w:val="00A13808"/>
    <w:rsid w:val="00A142A4"/>
    <w:rsid w:val="00A40FD3"/>
    <w:rsid w:val="00A700E0"/>
    <w:rsid w:val="00A81DD3"/>
    <w:rsid w:val="00A90788"/>
    <w:rsid w:val="00AB0AEA"/>
    <w:rsid w:val="00AB0D9D"/>
    <w:rsid w:val="00AB4570"/>
    <w:rsid w:val="00AC384D"/>
    <w:rsid w:val="00AD17CB"/>
    <w:rsid w:val="00AD56C1"/>
    <w:rsid w:val="00AD7F77"/>
    <w:rsid w:val="00AF7BD8"/>
    <w:rsid w:val="00B07E30"/>
    <w:rsid w:val="00B14F86"/>
    <w:rsid w:val="00B217DE"/>
    <w:rsid w:val="00B3161B"/>
    <w:rsid w:val="00B66660"/>
    <w:rsid w:val="00B84104"/>
    <w:rsid w:val="00B90500"/>
    <w:rsid w:val="00B91BA6"/>
    <w:rsid w:val="00B94DC9"/>
    <w:rsid w:val="00B95BFA"/>
    <w:rsid w:val="00BB0B10"/>
    <w:rsid w:val="00BC1A64"/>
    <w:rsid w:val="00BD1044"/>
    <w:rsid w:val="00BE7884"/>
    <w:rsid w:val="00C11625"/>
    <w:rsid w:val="00C40393"/>
    <w:rsid w:val="00C42645"/>
    <w:rsid w:val="00C43631"/>
    <w:rsid w:val="00C7523B"/>
    <w:rsid w:val="00CC4AD8"/>
    <w:rsid w:val="00CF1955"/>
    <w:rsid w:val="00D20092"/>
    <w:rsid w:val="00D22DE1"/>
    <w:rsid w:val="00D36FAA"/>
    <w:rsid w:val="00D445A7"/>
    <w:rsid w:val="00D52EEB"/>
    <w:rsid w:val="00D63064"/>
    <w:rsid w:val="00D72C9C"/>
    <w:rsid w:val="00D87FE0"/>
    <w:rsid w:val="00D9328B"/>
    <w:rsid w:val="00D93544"/>
    <w:rsid w:val="00D944F3"/>
    <w:rsid w:val="00DB0E1E"/>
    <w:rsid w:val="00DB5B93"/>
    <w:rsid w:val="00DB7841"/>
    <w:rsid w:val="00DC65B6"/>
    <w:rsid w:val="00DD2367"/>
    <w:rsid w:val="00DD6E33"/>
    <w:rsid w:val="00DE0EC8"/>
    <w:rsid w:val="00DF1294"/>
    <w:rsid w:val="00E0780C"/>
    <w:rsid w:val="00E273F4"/>
    <w:rsid w:val="00E32FEA"/>
    <w:rsid w:val="00E406E9"/>
    <w:rsid w:val="00E47157"/>
    <w:rsid w:val="00E5532A"/>
    <w:rsid w:val="00E62D05"/>
    <w:rsid w:val="00E803EC"/>
    <w:rsid w:val="00E97A09"/>
    <w:rsid w:val="00EA2BBC"/>
    <w:rsid w:val="00EA607A"/>
    <w:rsid w:val="00EB0D8F"/>
    <w:rsid w:val="00ED0C95"/>
    <w:rsid w:val="00ED50C0"/>
    <w:rsid w:val="00ED6DCD"/>
    <w:rsid w:val="00EF6714"/>
    <w:rsid w:val="00F00CF6"/>
    <w:rsid w:val="00F03584"/>
    <w:rsid w:val="00F10A77"/>
    <w:rsid w:val="00F10EF9"/>
    <w:rsid w:val="00F352CC"/>
    <w:rsid w:val="00F52464"/>
    <w:rsid w:val="00F527E9"/>
    <w:rsid w:val="00F5305B"/>
    <w:rsid w:val="00F555EB"/>
    <w:rsid w:val="00F61059"/>
    <w:rsid w:val="00F6642C"/>
    <w:rsid w:val="00F71C6F"/>
    <w:rsid w:val="00F75DEB"/>
    <w:rsid w:val="00F76B8A"/>
    <w:rsid w:val="00F77A12"/>
    <w:rsid w:val="00F86A5F"/>
    <w:rsid w:val="00F956AA"/>
    <w:rsid w:val="00FA18FD"/>
    <w:rsid w:val="00FA28D5"/>
    <w:rsid w:val="00FD0411"/>
    <w:rsid w:val="00FE105B"/>
    <w:rsid w:val="00FE26FA"/>
    <w:rsid w:val="00FF36E3"/>
    <w:rsid w:val="00FF4683"/>
    <w:rsid w:val="01174D88"/>
    <w:rsid w:val="012F3200"/>
    <w:rsid w:val="017328FD"/>
    <w:rsid w:val="01863150"/>
    <w:rsid w:val="01980999"/>
    <w:rsid w:val="019D6300"/>
    <w:rsid w:val="01C01C2D"/>
    <w:rsid w:val="01C83300"/>
    <w:rsid w:val="02524DA7"/>
    <w:rsid w:val="0253404C"/>
    <w:rsid w:val="02765568"/>
    <w:rsid w:val="02F850F2"/>
    <w:rsid w:val="0315780F"/>
    <w:rsid w:val="031A7E12"/>
    <w:rsid w:val="03250FD8"/>
    <w:rsid w:val="033A2508"/>
    <w:rsid w:val="03574BD9"/>
    <w:rsid w:val="03592A58"/>
    <w:rsid w:val="038E5BFA"/>
    <w:rsid w:val="03F433CB"/>
    <w:rsid w:val="043D051D"/>
    <w:rsid w:val="044105D5"/>
    <w:rsid w:val="04851FE3"/>
    <w:rsid w:val="049E15CB"/>
    <w:rsid w:val="04A70192"/>
    <w:rsid w:val="04B4152D"/>
    <w:rsid w:val="04CF0513"/>
    <w:rsid w:val="05014F69"/>
    <w:rsid w:val="0507044A"/>
    <w:rsid w:val="05137661"/>
    <w:rsid w:val="055E1FD2"/>
    <w:rsid w:val="05606E1C"/>
    <w:rsid w:val="05830CB5"/>
    <w:rsid w:val="05C0416D"/>
    <w:rsid w:val="05C62763"/>
    <w:rsid w:val="05E06031"/>
    <w:rsid w:val="05E50FA1"/>
    <w:rsid w:val="05F36BB5"/>
    <w:rsid w:val="063A305D"/>
    <w:rsid w:val="063E6205"/>
    <w:rsid w:val="064A6562"/>
    <w:rsid w:val="06591054"/>
    <w:rsid w:val="065F5867"/>
    <w:rsid w:val="067F352C"/>
    <w:rsid w:val="06A71835"/>
    <w:rsid w:val="06C56D2F"/>
    <w:rsid w:val="06DC6F61"/>
    <w:rsid w:val="07033B56"/>
    <w:rsid w:val="07380EDB"/>
    <w:rsid w:val="075429C8"/>
    <w:rsid w:val="07B01A3E"/>
    <w:rsid w:val="07C65E32"/>
    <w:rsid w:val="07E63052"/>
    <w:rsid w:val="07EC424D"/>
    <w:rsid w:val="08083AAA"/>
    <w:rsid w:val="082761D7"/>
    <w:rsid w:val="087346C3"/>
    <w:rsid w:val="088A70C9"/>
    <w:rsid w:val="08B145C8"/>
    <w:rsid w:val="08B6111E"/>
    <w:rsid w:val="08D105DF"/>
    <w:rsid w:val="08E6011E"/>
    <w:rsid w:val="08F01CF5"/>
    <w:rsid w:val="091D4938"/>
    <w:rsid w:val="09263205"/>
    <w:rsid w:val="092E41C6"/>
    <w:rsid w:val="093B079B"/>
    <w:rsid w:val="094A103B"/>
    <w:rsid w:val="0994754C"/>
    <w:rsid w:val="09A342F6"/>
    <w:rsid w:val="09E82569"/>
    <w:rsid w:val="0A086452"/>
    <w:rsid w:val="0A1B117F"/>
    <w:rsid w:val="0A2E4EB7"/>
    <w:rsid w:val="0A663BA4"/>
    <w:rsid w:val="0A850A91"/>
    <w:rsid w:val="0AC03D1E"/>
    <w:rsid w:val="0B092882"/>
    <w:rsid w:val="0B5D2C28"/>
    <w:rsid w:val="0B9278A5"/>
    <w:rsid w:val="0BDE7C25"/>
    <w:rsid w:val="0C094994"/>
    <w:rsid w:val="0C0A474E"/>
    <w:rsid w:val="0C0F1E42"/>
    <w:rsid w:val="0C3A1986"/>
    <w:rsid w:val="0C421200"/>
    <w:rsid w:val="0C4666C2"/>
    <w:rsid w:val="0C657F8B"/>
    <w:rsid w:val="0C9E2476"/>
    <w:rsid w:val="0CB53472"/>
    <w:rsid w:val="0CD726CC"/>
    <w:rsid w:val="0D0C5BB5"/>
    <w:rsid w:val="0D0E609C"/>
    <w:rsid w:val="0D1B24C8"/>
    <w:rsid w:val="0D2D52E6"/>
    <w:rsid w:val="0D742E27"/>
    <w:rsid w:val="0D871A6E"/>
    <w:rsid w:val="0DA4281D"/>
    <w:rsid w:val="0DA837B0"/>
    <w:rsid w:val="0DAA13F4"/>
    <w:rsid w:val="0DC169E7"/>
    <w:rsid w:val="0DCE3621"/>
    <w:rsid w:val="0DE03C21"/>
    <w:rsid w:val="0E4A33F9"/>
    <w:rsid w:val="0E704D3F"/>
    <w:rsid w:val="0E93640B"/>
    <w:rsid w:val="0EA71E39"/>
    <w:rsid w:val="0EA95181"/>
    <w:rsid w:val="0ECA215E"/>
    <w:rsid w:val="0ED2741B"/>
    <w:rsid w:val="0EDD05D2"/>
    <w:rsid w:val="0EF819B5"/>
    <w:rsid w:val="0EF823A3"/>
    <w:rsid w:val="0F1C6108"/>
    <w:rsid w:val="0F24771F"/>
    <w:rsid w:val="0F64794D"/>
    <w:rsid w:val="0F824357"/>
    <w:rsid w:val="0FB53012"/>
    <w:rsid w:val="0FD24027"/>
    <w:rsid w:val="0FD71A87"/>
    <w:rsid w:val="0FEA4671"/>
    <w:rsid w:val="100C1C28"/>
    <w:rsid w:val="101152FA"/>
    <w:rsid w:val="104F1914"/>
    <w:rsid w:val="10630AE2"/>
    <w:rsid w:val="106C62AB"/>
    <w:rsid w:val="10895BAA"/>
    <w:rsid w:val="109502DB"/>
    <w:rsid w:val="10A6781C"/>
    <w:rsid w:val="10B02371"/>
    <w:rsid w:val="11005336"/>
    <w:rsid w:val="11071C1B"/>
    <w:rsid w:val="111A183E"/>
    <w:rsid w:val="11556692"/>
    <w:rsid w:val="116D0BBA"/>
    <w:rsid w:val="117D0F9F"/>
    <w:rsid w:val="119B114C"/>
    <w:rsid w:val="11CC490B"/>
    <w:rsid w:val="12085ACD"/>
    <w:rsid w:val="121153BC"/>
    <w:rsid w:val="1248116D"/>
    <w:rsid w:val="125F7F45"/>
    <w:rsid w:val="128A5734"/>
    <w:rsid w:val="129E25A5"/>
    <w:rsid w:val="12A61878"/>
    <w:rsid w:val="12AE257C"/>
    <w:rsid w:val="12B901D8"/>
    <w:rsid w:val="12C84B1D"/>
    <w:rsid w:val="1305301E"/>
    <w:rsid w:val="134D0674"/>
    <w:rsid w:val="13541F40"/>
    <w:rsid w:val="13586484"/>
    <w:rsid w:val="13731B35"/>
    <w:rsid w:val="13827AAB"/>
    <w:rsid w:val="13B3684C"/>
    <w:rsid w:val="13C73BA5"/>
    <w:rsid w:val="13F47478"/>
    <w:rsid w:val="13F92F8D"/>
    <w:rsid w:val="14381B88"/>
    <w:rsid w:val="14831F60"/>
    <w:rsid w:val="14AF5883"/>
    <w:rsid w:val="14B425C0"/>
    <w:rsid w:val="14BB6513"/>
    <w:rsid w:val="14DC0D8A"/>
    <w:rsid w:val="14F4438F"/>
    <w:rsid w:val="154F66D4"/>
    <w:rsid w:val="155E7FAB"/>
    <w:rsid w:val="157812FC"/>
    <w:rsid w:val="158621D4"/>
    <w:rsid w:val="159E026F"/>
    <w:rsid w:val="15BD0F28"/>
    <w:rsid w:val="15F11D53"/>
    <w:rsid w:val="15FD75BE"/>
    <w:rsid w:val="15FF1571"/>
    <w:rsid w:val="16374636"/>
    <w:rsid w:val="16502231"/>
    <w:rsid w:val="165A5933"/>
    <w:rsid w:val="1660497D"/>
    <w:rsid w:val="167E7223"/>
    <w:rsid w:val="16B23778"/>
    <w:rsid w:val="16BE1FF1"/>
    <w:rsid w:val="16D6755A"/>
    <w:rsid w:val="16DA4A2E"/>
    <w:rsid w:val="16FF43F8"/>
    <w:rsid w:val="17423398"/>
    <w:rsid w:val="17537D07"/>
    <w:rsid w:val="17581D45"/>
    <w:rsid w:val="176E097F"/>
    <w:rsid w:val="17810D5F"/>
    <w:rsid w:val="17855DBD"/>
    <w:rsid w:val="17CD1DE0"/>
    <w:rsid w:val="17DE7538"/>
    <w:rsid w:val="17E71E34"/>
    <w:rsid w:val="18562D0C"/>
    <w:rsid w:val="1866253D"/>
    <w:rsid w:val="1873280E"/>
    <w:rsid w:val="187C450E"/>
    <w:rsid w:val="188368A6"/>
    <w:rsid w:val="18CC20B7"/>
    <w:rsid w:val="18EC0359"/>
    <w:rsid w:val="190668B6"/>
    <w:rsid w:val="191E791E"/>
    <w:rsid w:val="19323073"/>
    <w:rsid w:val="193C56D5"/>
    <w:rsid w:val="19506F22"/>
    <w:rsid w:val="19BE5257"/>
    <w:rsid w:val="19CB2837"/>
    <w:rsid w:val="19D26AB7"/>
    <w:rsid w:val="19DB6AF3"/>
    <w:rsid w:val="19DE67A7"/>
    <w:rsid w:val="1A2D5A5F"/>
    <w:rsid w:val="1A5D22C8"/>
    <w:rsid w:val="1A614F58"/>
    <w:rsid w:val="1A65727C"/>
    <w:rsid w:val="1A674593"/>
    <w:rsid w:val="1A7A171F"/>
    <w:rsid w:val="1A82192D"/>
    <w:rsid w:val="1A882265"/>
    <w:rsid w:val="1AA70A71"/>
    <w:rsid w:val="1AAC75E5"/>
    <w:rsid w:val="1AB0674A"/>
    <w:rsid w:val="1AEC5FBE"/>
    <w:rsid w:val="1B0A0CB9"/>
    <w:rsid w:val="1B162BC6"/>
    <w:rsid w:val="1B185979"/>
    <w:rsid w:val="1B1E5BF7"/>
    <w:rsid w:val="1B1F4581"/>
    <w:rsid w:val="1B326D09"/>
    <w:rsid w:val="1B817603"/>
    <w:rsid w:val="1BDE09B6"/>
    <w:rsid w:val="1BEB40F7"/>
    <w:rsid w:val="1C071BD5"/>
    <w:rsid w:val="1C256245"/>
    <w:rsid w:val="1C2975F4"/>
    <w:rsid w:val="1C3966AE"/>
    <w:rsid w:val="1C683798"/>
    <w:rsid w:val="1C7C6894"/>
    <w:rsid w:val="1C924240"/>
    <w:rsid w:val="1CB430EF"/>
    <w:rsid w:val="1CD82488"/>
    <w:rsid w:val="1CDD35E1"/>
    <w:rsid w:val="1CF144A9"/>
    <w:rsid w:val="1D1D4BA0"/>
    <w:rsid w:val="1D42031D"/>
    <w:rsid w:val="1D53775C"/>
    <w:rsid w:val="1D644DED"/>
    <w:rsid w:val="1D7E2AAD"/>
    <w:rsid w:val="1D7F4ADE"/>
    <w:rsid w:val="1DBD1A98"/>
    <w:rsid w:val="1DF1268F"/>
    <w:rsid w:val="1DFE5A69"/>
    <w:rsid w:val="1E401B20"/>
    <w:rsid w:val="1E7F2406"/>
    <w:rsid w:val="1EAE0848"/>
    <w:rsid w:val="1EBF140E"/>
    <w:rsid w:val="1EE30AAF"/>
    <w:rsid w:val="1EF0534B"/>
    <w:rsid w:val="1F1E403D"/>
    <w:rsid w:val="1F235FBA"/>
    <w:rsid w:val="1F272E45"/>
    <w:rsid w:val="1F3D714A"/>
    <w:rsid w:val="1F4131C9"/>
    <w:rsid w:val="1F50262C"/>
    <w:rsid w:val="1F982E6C"/>
    <w:rsid w:val="1FD26E57"/>
    <w:rsid w:val="20012CEE"/>
    <w:rsid w:val="2044649F"/>
    <w:rsid w:val="206A6D2A"/>
    <w:rsid w:val="207924E3"/>
    <w:rsid w:val="20804BE9"/>
    <w:rsid w:val="209254AC"/>
    <w:rsid w:val="209C2678"/>
    <w:rsid w:val="20B33DBE"/>
    <w:rsid w:val="20E10CFB"/>
    <w:rsid w:val="20F42E21"/>
    <w:rsid w:val="210603FF"/>
    <w:rsid w:val="210A39DB"/>
    <w:rsid w:val="211F12F9"/>
    <w:rsid w:val="212540BE"/>
    <w:rsid w:val="214104A1"/>
    <w:rsid w:val="21415075"/>
    <w:rsid w:val="214C729D"/>
    <w:rsid w:val="21597345"/>
    <w:rsid w:val="215B4B1A"/>
    <w:rsid w:val="215B75E1"/>
    <w:rsid w:val="217C517A"/>
    <w:rsid w:val="219975FE"/>
    <w:rsid w:val="21BC513A"/>
    <w:rsid w:val="21CF5B27"/>
    <w:rsid w:val="21E27C5A"/>
    <w:rsid w:val="21FA35AB"/>
    <w:rsid w:val="22014AAE"/>
    <w:rsid w:val="222E6672"/>
    <w:rsid w:val="22517843"/>
    <w:rsid w:val="22AA5C89"/>
    <w:rsid w:val="22C14671"/>
    <w:rsid w:val="22F45C37"/>
    <w:rsid w:val="23267DA5"/>
    <w:rsid w:val="233B54B1"/>
    <w:rsid w:val="23460FBB"/>
    <w:rsid w:val="235C367B"/>
    <w:rsid w:val="2361033A"/>
    <w:rsid w:val="23616298"/>
    <w:rsid w:val="23863201"/>
    <w:rsid w:val="23904B73"/>
    <w:rsid w:val="239F1DD9"/>
    <w:rsid w:val="23D03705"/>
    <w:rsid w:val="24035354"/>
    <w:rsid w:val="24043DE9"/>
    <w:rsid w:val="242A62BE"/>
    <w:rsid w:val="242B17C0"/>
    <w:rsid w:val="2439011D"/>
    <w:rsid w:val="24560C53"/>
    <w:rsid w:val="24872941"/>
    <w:rsid w:val="24B83DD3"/>
    <w:rsid w:val="24E3076F"/>
    <w:rsid w:val="25076578"/>
    <w:rsid w:val="250B2F93"/>
    <w:rsid w:val="25220B90"/>
    <w:rsid w:val="25355E1E"/>
    <w:rsid w:val="253E6945"/>
    <w:rsid w:val="25614799"/>
    <w:rsid w:val="2576673C"/>
    <w:rsid w:val="25777C57"/>
    <w:rsid w:val="25831F26"/>
    <w:rsid w:val="25896525"/>
    <w:rsid w:val="25A11961"/>
    <w:rsid w:val="25C20B2B"/>
    <w:rsid w:val="25E457EB"/>
    <w:rsid w:val="25EE31B3"/>
    <w:rsid w:val="25F1621A"/>
    <w:rsid w:val="260D1119"/>
    <w:rsid w:val="260F66E9"/>
    <w:rsid w:val="26522B22"/>
    <w:rsid w:val="26B60127"/>
    <w:rsid w:val="26EC072F"/>
    <w:rsid w:val="2708343E"/>
    <w:rsid w:val="27147B2B"/>
    <w:rsid w:val="27163476"/>
    <w:rsid w:val="273B51C7"/>
    <w:rsid w:val="27520B7D"/>
    <w:rsid w:val="277E20EA"/>
    <w:rsid w:val="27887503"/>
    <w:rsid w:val="27E06017"/>
    <w:rsid w:val="28197595"/>
    <w:rsid w:val="28282851"/>
    <w:rsid w:val="284D2DCE"/>
    <w:rsid w:val="28D80390"/>
    <w:rsid w:val="28F121D5"/>
    <w:rsid w:val="28F25131"/>
    <w:rsid w:val="28F5091A"/>
    <w:rsid w:val="28F51AC6"/>
    <w:rsid w:val="28FF16F3"/>
    <w:rsid w:val="29054B97"/>
    <w:rsid w:val="292D45B0"/>
    <w:rsid w:val="294546D4"/>
    <w:rsid w:val="295E22E5"/>
    <w:rsid w:val="29713EB7"/>
    <w:rsid w:val="298A39F0"/>
    <w:rsid w:val="299B280C"/>
    <w:rsid w:val="29D815B6"/>
    <w:rsid w:val="2A036061"/>
    <w:rsid w:val="2A1778D1"/>
    <w:rsid w:val="2A1E4E50"/>
    <w:rsid w:val="2A367C97"/>
    <w:rsid w:val="2A512A15"/>
    <w:rsid w:val="2AAE234B"/>
    <w:rsid w:val="2AB045A6"/>
    <w:rsid w:val="2AB27E97"/>
    <w:rsid w:val="2ABC37B9"/>
    <w:rsid w:val="2AD2569E"/>
    <w:rsid w:val="2ADA3571"/>
    <w:rsid w:val="2AE7497E"/>
    <w:rsid w:val="2AEE30A8"/>
    <w:rsid w:val="2B1F6AE2"/>
    <w:rsid w:val="2B390D73"/>
    <w:rsid w:val="2B710EB7"/>
    <w:rsid w:val="2B831905"/>
    <w:rsid w:val="2B901EB7"/>
    <w:rsid w:val="2BC742C0"/>
    <w:rsid w:val="2BC75956"/>
    <w:rsid w:val="2BF155AB"/>
    <w:rsid w:val="2C5D2FF1"/>
    <w:rsid w:val="2C6536D3"/>
    <w:rsid w:val="2C6F1D30"/>
    <w:rsid w:val="2C984D48"/>
    <w:rsid w:val="2D1B167F"/>
    <w:rsid w:val="2D1B22E6"/>
    <w:rsid w:val="2D3773A9"/>
    <w:rsid w:val="2D582BCA"/>
    <w:rsid w:val="2D5A3C9D"/>
    <w:rsid w:val="2D717124"/>
    <w:rsid w:val="2DC01949"/>
    <w:rsid w:val="2DC5247E"/>
    <w:rsid w:val="2DFE0556"/>
    <w:rsid w:val="2E0969F9"/>
    <w:rsid w:val="2E17780B"/>
    <w:rsid w:val="2E553DBB"/>
    <w:rsid w:val="2E837F9C"/>
    <w:rsid w:val="2E9D2C7C"/>
    <w:rsid w:val="2EC4340A"/>
    <w:rsid w:val="2ED47E9B"/>
    <w:rsid w:val="2ED85655"/>
    <w:rsid w:val="2EE520C2"/>
    <w:rsid w:val="2EEA56EF"/>
    <w:rsid w:val="2F3F07E0"/>
    <w:rsid w:val="2F504D75"/>
    <w:rsid w:val="2F54620E"/>
    <w:rsid w:val="2FC22791"/>
    <w:rsid w:val="2FD05DE3"/>
    <w:rsid w:val="2FF66C29"/>
    <w:rsid w:val="30086957"/>
    <w:rsid w:val="3018656D"/>
    <w:rsid w:val="301B3901"/>
    <w:rsid w:val="302205AB"/>
    <w:rsid w:val="30381C4B"/>
    <w:rsid w:val="30773034"/>
    <w:rsid w:val="309463CA"/>
    <w:rsid w:val="30E7060E"/>
    <w:rsid w:val="30FF1F3E"/>
    <w:rsid w:val="310356BE"/>
    <w:rsid w:val="31036FB7"/>
    <w:rsid w:val="310F114B"/>
    <w:rsid w:val="31203D7F"/>
    <w:rsid w:val="313061F9"/>
    <w:rsid w:val="31340802"/>
    <w:rsid w:val="313D7005"/>
    <w:rsid w:val="31466925"/>
    <w:rsid w:val="31542783"/>
    <w:rsid w:val="316A7648"/>
    <w:rsid w:val="319C0C55"/>
    <w:rsid w:val="31DC479E"/>
    <w:rsid w:val="320E1267"/>
    <w:rsid w:val="324D0D06"/>
    <w:rsid w:val="32643F5D"/>
    <w:rsid w:val="329572F2"/>
    <w:rsid w:val="32A41D07"/>
    <w:rsid w:val="32B42187"/>
    <w:rsid w:val="32D877C7"/>
    <w:rsid w:val="32EC7BE6"/>
    <w:rsid w:val="32FA06D7"/>
    <w:rsid w:val="3334587E"/>
    <w:rsid w:val="33424C7B"/>
    <w:rsid w:val="336E3CEA"/>
    <w:rsid w:val="33AA3FD6"/>
    <w:rsid w:val="33B0315F"/>
    <w:rsid w:val="33C561FB"/>
    <w:rsid w:val="33DC610D"/>
    <w:rsid w:val="33FD37DA"/>
    <w:rsid w:val="340B4752"/>
    <w:rsid w:val="34195258"/>
    <w:rsid w:val="345466C7"/>
    <w:rsid w:val="34656167"/>
    <w:rsid w:val="347F6ECF"/>
    <w:rsid w:val="34981372"/>
    <w:rsid w:val="34A821A7"/>
    <w:rsid w:val="34BA62D4"/>
    <w:rsid w:val="34ED73E4"/>
    <w:rsid w:val="3515005E"/>
    <w:rsid w:val="351A67C1"/>
    <w:rsid w:val="351D60DF"/>
    <w:rsid w:val="35236D41"/>
    <w:rsid w:val="35424D41"/>
    <w:rsid w:val="354F2C12"/>
    <w:rsid w:val="355565B5"/>
    <w:rsid w:val="35A84BA7"/>
    <w:rsid w:val="35C90D55"/>
    <w:rsid w:val="35CE0EF5"/>
    <w:rsid w:val="35D1348E"/>
    <w:rsid w:val="35E605B7"/>
    <w:rsid w:val="35F43FC7"/>
    <w:rsid w:val="360D3F3C"/>
    <w:rsid w:val="362C6ABE"/>
    <w:rsid w:val="363D7163"/>
    <w:rsid w:val="363E06F0"/>
    <w:rsid w:val="363E59E6"/>
    <w:rsid w:val="36406D07"/>
    <w:rsid w:val="36471758"/>
    <w:rsid w:val="366F40B1"/>
    <w:rsid w:val="36706858"/>
    <w:rsid w:val="36CE4A76"/>
    <w:rsid w:val="36DD4988"/>
    <w:rsid w:val="371E0EBD"/>
    <w:rsid w:val="372D25E4"/>
    <w:rsid w:val="37350C30"/>
    <w:rsid w:val="37612712"/>
    <w:rsid w:val="37B01666"/>
    <w:rsid w:val="37DB58BA"/>
    <w:rsid w:val="37F41443"/>
    <w:rsid w:val="38262962"/>
    <w:rsid w:val="38604DBF"/>
    <w:rsid w:val="38627BD6"/>
    <w:rsid w:val="38DC539A"/>
    <w:rsid w:val="38DC6226"/>
    <w:rsid w:val="38F60098"/>
    <w:rsid w:val="395E32E9"/>
    <w:rsid w:val="399F5274"/>
    <w:rsid w:val="39BD438E"/>
    <w:rsid w:val="39C10FCE"/>
    <w:rsid w:val="39E27DEA"/>
    <w:rsid w:val="39EA7149"/>
    <w:rsid w:val="3A130CA9"/>
    <w:rsid w:val="3A5E1033"/>
    <w:rsid w:val="3AC52891"/>
    <w:rsid w:val="3AD40722"/>
    <w:rsid w:val="3ADA1C17"/>
    <w:rsid w:val="3B0055DD"/>
    <w:rsid w:val="3B170C50"/>
    <w:rsid w:val="3B543762"/>
    <w:rsid w:val="3BB3420F"/>
    <w:rsid w:val="3BC5572F"/>
    <w:rsid w:val="3BCA1BDA"/>
    <w:rsid w:val="3BF9602B"/>
    <w:rsid w:val="3C0D3B2D"/>
    <w:rsid w:val="3C1954B5"/>
    <w:rsid w:val="3C23075F"/>
    <w:rsid w:val="3CE8363B"/>
    <w:rsid w:val="3CEC0861"/>
    <w:rsid w:val="3CF8108D"/>
    <w:rsid w:val="3D1137AB"/>
    <w:rsid w:val="3D1413EA"/>
    <w:rsid w:val="3D5F07D6"/>
    <w:rsid w:val="3DCB5F06"/>
    <w:rsid w:val="3DCD1266"/>
    <w:rsid w:val="3DCD507F"/>
    <w:rsid w:val="3DED4C0D"/>
    <w:rsid w:val="3E07764B"/>
    <w:rsid w:val="3E0E3443"/>
    <w:rsid w:val="3E1E26B7"/>
    <w:rsid w:val="3E332C0C"/>
    <w:rsid w:val="3E4A7D4D"/>
    <w:rsid w:val="3E663952"/>
    <w:rsid w:val="3E687284"/>
    <w:rsid w:val="3E6B6D27"/>
    <w:rsid w:val="3E6F34F4"/>
    <w:rsid w:val="3EC54409"/>
    <w:rsid w:val="3EC96516"/>
    <w:rsid w:val="3EDD4651"/>
    <w:rsid w:val="3EDE4782"/>
    <w:rsid w:val="3EE425FE"/>
    <w:rsid w:val="3EEE3463"/>
    <w:rsid w:val="3EF4566A"/>
    <w:rsid w:val="3F020561"/>
    <w:rsid w:val="3F230650"/>
    <w:rsid w:val="3F2D6869"/>
    <w:rsid w:val="3F50179D"/>
    <w:rsid w:val="3F61551B"/>
    <w:rsid w:val="3F6C66E4"/>
    <w:rsid w:val="3FBF1D50"/>
    <w:rsid w:val="3FD34D89"/>
    <w:rsid w:val="3FD605AC"/>
    <w:rsid w:val="3FEF340D"/>
    <w:rsid w:val="40735C53"/>
    <w:rsid w:val="409370BE"/>
    <w:rsid w:val="40952A57"/>
    <w:rsid w:val="40B36EE0"/>
    <w:rsid w:val="40BB4C47"/>
    <w:rsid w:val="410B3C5D"/>
    <w:rsid w:val="41134C66"/>
    <w:rsid w:val="41773D89"/>
    <w:rsid w:val="418C35F9"/>
    <w:rsid w:val="41D27176"/>
    <w:rsid w:val="41EC5A25"/>
    <w:rsid w:val="420F3E60"/>
    <w:rsid w:val="423D7F7D"/>
    <w:rsid w:val="426172BB"/>
    <w:rsid w:val="429A2244"/>
    <w:rsid w:val="42A51C38"/>
    <w:rsid w:val="42C60205"/>
    <w:rsid w:val="42E40E40"/>
    <w:rsid w:val="42E90094"/>
    <w:rsid w:val="42FF2B1F"/>
    <w:rsid w:val="430D7865"/>
    <w:rsid w:val="432531EA"/>
    <w:rsid w:val="437167EC"/>
    <w:rsid w:val="437F320E"/>
    <w:rsid w:val="438851FC"/>
    <w:rsid w:val="43BF4DF5"/>
    <w:rsid w:val="43D46007"/>
    <w:rsid w:val="43FA1A60"/>
    <w:rsid w:val="43FA27A8"/>
    <w:rsid w:val="44274880"/>
    <w:rsid w:val="444000CF"/>
    <w:rsid w:val="445E035F"/>
    <w:rsid w:val="447F5268"/>
    <w:rsid w:val="44820447"/>
    <w:rsid w:val="44833E07"/>
    <w:rsid w:val="44A11395"/>
    <w:rsid w:val="44D32C1F"/>
    <w:rsid w:val="44F84A78"/>
    <w:rsid w:val="44FD5CC4"/>
    <w:rsid w:val="45531220"/>
    <w:rsid w:val="45661319"/>
    <w:rsid w:val="458A43AD"/>
    <w:rsid w:val="459C333C"/>
    <w:rsid w:val="459F0FA3"/>
    <w:rsid w:val="460E2A5D"/>
    <w:rsid w:val="462C2139"/>
    <w:rsid w:val="46407259"/>
    <w:rsid w:val="46540A0E"/>
    <w:rsid w:val="46555592"/>
    <w:rsid w:val="466E39C9"/>
    <w:rsid w:val="46982916"/>
    <w:rsid w:val="46A16451"/>
    <w:rsid w:val="46AA5E94"/>
    <w:rsid w:val="46AC0604"/>
    <w:rsid w:val="46BF2725"/>
    <w:rsid w:val="46DB1F78"/>
    <w:rsid w:val="46E860EE"/>
    <w:rsid w:val="46F209F3"/>
    <w:rsid w:val="472D557E"/>
    <w:rsid w:val="47476443"/>
    <w:rsid w:val="479A630C"/>
    <w:rsid w:val="47E511B7"/>
    <w:rsid w:val="47F566F8"/>
    <w:rsid w:val="47FF70B2"/>
    <w:rsid w:val="4802248D"/>
    <w:rsid w:val="481858E3"/>
    <w:rsid w:val="482334AB"/>
    <w:rsid w:val="48242558"/>
    <w:rsid w:val="48315984"/>
    <w:rsid w:val="48903D91"/>
    <w:rsid w:val="48D5392E"/>
    <w:rsid w:val="48E4734E"/>
    <w:rsid w:val="48FE1AFA"/>
    <w:rsid w:val="4912013D"/>
    <w:rsid w:val="49176F5F"/>
    <w:rsid w:val="491E6789"/>
    <w:rsid w:val="49275D68"/>
    <w:rsid w:val="498D2D1E"/>
    <w:rsid w:val="49916361"/>
    <w:rsid w:val="49A60162"/>
    <w:rsid w:val="49C759B7"/>
    <w:rsid w:val="49C86657"/>
    <w:rsid w:val="49D12560"/>
    <w:rsid w:val="49FC3258"/>
    <w:rsid w:val="4A414DC7"/>
    <w:rsid w:val="4A4E2C9E"/>
    <w:rsid w:val="4A5660CB"/>
    <w:rsid w:val="4A5D411C"/>
    <w:rsid w:val="4A5E7B9D"/>
    <w:rsid w:val="4A7C1FDD"/>
    <w:rsid w:val="4AD01081"/>
    <w:rsid w:val="4AD22815"/>
    <w:rsid w:val="4AF07633"/>
    <w:rsid w:val="4AF46F03"/>
    <w:rsid w:val="4AF63E45"/>
    <w:rsid w:val="4B3613BA"/>
    <w:rsid w:val="4B3E2965"/>
    <w:rsid w:val="4B4D6A94"/>
    <w:rsid w:val="4B6766DE"/>
    <w:rsid w:val="4B774DD4"/>
    <w:rsid w:val="4B7B0C2E"/>
    <w:rsid w:val="4BF63931"/>
    <w:rsid w:val="4CA26029"/>
    <w:rsid w:val="4CBD6388"/>
    <w:rsid w:val="4CCD045D"/>
    <w:rsid w:val="4CD74780"/>
    <w:rsid w:val="4CEA0C8B"/>
    <w:rsid w:val="4D0B6F43"/>
    <w:rsid w:val="4D695A54"/>
    <w:rsid w:val="4D742EDB"/>
    <w:rsid w:val="4D9326F7"/>
    <w:rsid w:val="4DA90E98"/>
    <w:rsid w:val="4DC40BB6"/>
    <w:rsid w:val="4E366352"/>
    <w:rsid w:val="4E377E4B"/>
    <w:rsid w:val="4E5E3798"/>
    <w:rsid w:val="4E764A33"/>
    <w:rsid w:val="4E7D427A"/>
    <w:rsid w:val="4E895FFB"/>
    <w:rsid w:val="4EA202B6"/>
    <w:rsid w:val="4EA36FCA"/>
    <w:rsid w:val="4EC31DE3"/>
    <w:rsid w:val="4ECD10BD"/>
    <w:rsid w:val="4ECD1FA9"/>
    <w:rsid w:val="4F0A7C1D"/>
    <w:rsid w:val="4F343FF4"/>
    <w:rsid w:val="4F396551"/>
    <w:rsid w:val="4F5F1145"/>
    <w:rsid w:val="4F760997"/>
    <w:rsid w:val="4FAC7D6C"/>
    <w:rsid w:val="4FB600C7"/>
    <w:rsid w:val="4FE71499"/>
    <w:rsid w:val="4FEF163A"/>
    <w:rsid w:val="50083A53"/>
    <w:rsid w:val="50094945"/>
    <w:rsid w:val="50130B0B"/>
    <w:rsid w:val="501451DF"/>
    <w:rsid w:val="50157A22"/>
    <w:rsid w:val="503176E1"/>
    <w:rsid w:val="503F0CD3"/>
    <w:rsid w:val="50692EF2"/>
    <w:rsid w:val="5080166B"/>
    <w:rsid w:val="50A85414"/>
    <w:rsid w:val="50A93EB3"/>
    <w:rsid w:val="50B90DB2"/>
    <w:rsid w:val="50F0744C"/>
    <w:rsid w:val="50F52039"/>
    <w:rsid w:val="50F93238"/>
    <w:rsid w:val="512129A3"/>
    <w:rsid w:val="5130343E"/>
    <w:rsid w:val="5136278F"/>
    <w:rsid w:val="513D0EC3"/>
    <w:rsid w:val="513F3637"/>
    <w:rsid w:val="514628EE"/>
    <w:rsid w:val="51E563D2"/>
    <w:rsid w:val="51FA2F2B"/>
    <w:rsid w:val="51FE6862"/>
    <w:rsid w:val="52083326"/>
    <w:rsid w:val="521E5E76"/>
    <w:rsid w:val="522B2328"/>
    <w:rsid w:val="523E2BD0"/>
    <w:rsid w:val="525E383C"/>
    <w:rsid w:val="527309C5"/>
    <w:rsid w:val="52926CC5"/>
    <w:rsid w:val="52A64300"/>
    <w:rsid w:val="53257540"/>
    <w:rsid w:val="5327398C"/>
    <w:rsid w:val="53517BAD"/>
    <w:rsid w:val="53525531"/>
    <w:rsid w:val="536F1DED"/>
    <w:rsid w:val="53774B15"/>
    <w:rsid w:val="53A349E0"/>
    <w:rsid w:val="53E61C3A"/>
    <w:rsid w:val="53EC7E97"/>
    <w:rsid w:val="53F3401A"/>
    <w:rsid w:val="540E183C"/>
    <w:rsid w:val="54306AC6"/>
    <w:rsid w:val="546B2718"/>
    <w:rsid w:val="54790CF0"/>
    <w:rsid w:val="548C1D54"/>
    <w:rsid w:val="548C75B4"/>
    <w:rsid w:val="549B259A"/>
    <w:rsid w:val="54BF44C9"/>
    <w:rsid w:val="54BF5FEE"/>
    <w:rsid w:val="54FC2509"/>
    <w:rsid w:val="552102B3"/>
    <w:rsid w:val="5545137F"/>
    <w:rsid w:val="55511595"/>
    <w:rsid w:val="556471EF"/>
    <w:rsid w:val="55661433"/>
    <w:rsid w:val="556D1FFF"/>
    <w:rsid w:val="55B577BB"/>
    <w:rsid w:val="55E42FF5"/>
    <w:rsid w:val="55F36A4D"/>
    <w:rsid w:val="56090286"/>
    <w:rsid w:val="561C2166"/>
    <w:rsid w:val="565145BB"/>
    <w:rsid w:val="56635D9D"/>
    <w:rsid w:val="56673A33"/>
    <w:rsid w:val="569A06E1"/>
    <w:rsid w:val="56D319EB"/>
    <w:rsid w:val="56D346D5"/>
    <w:rsid w:val="571835C5"/>
    <w:rsid w:val="574C5566"/>
    <w:rsid w:val="576A3A2A"/>
    <w:rsid w:val="577C42DA"/>
    <w:rsid w:val="57854BDE"/>
    <w:rsid w:val="579154EE"/>
    <w:rsid w:val="57970E28"/>
    <w:rsid w:val="579D0B31"/>
    <w:rsid w:val="57A24874"/>
    <w:rsid w:val="57CA46E4"/>
    <w:rsid w:val="57EF231A"/>
    <w:rsid w:val="580D3236"/>
    <w:rsid w:val="580D71B7"/>
    <w:rsid w:val="58282055"/>
    <w:rsid w:val="58617679"/>
    <w:rsid w:val="586974F0"/>
    <w:rsid w:val="58793056"/>
    <w:rsid w:val="58902370"/>
    <w:rsid w:val="58977073"/>
    <w:rsid w:val="58D068F0"/>
    <w:rsid w:val="58E0468B"/>
    <w:rsid w:val="59260CE2"/>
    <w:rsid w:val="592A40DF"/>
    <w:rsid w:val="5934060D"/>
    <w:rsid w:val="59383ABD"/>
    <w:rsid w:val="599A04F7"/>
    <w:rsid w:val="59E123C9"/>
    <w:rsid w:val="59E67B5B"/>
    <w:rsid w:val="59F13C42"/>
    <w:rsid w:val="5A0057AC"/>
    <w:rsid w:val="5A3262F6"/>
    <w:rsid w:val="5A394EA1"/>
    <w:rsid w:val="5A4873D9"/>
    <w:rsid w:val="5A5F5481"/>
    <w:rsid w:val="5AA80125"/>
    <w:rsid w:val="5AC21CD4"/>
    <w:rsid w:val="5AF51F55"/>
    <w:rsid w:val="5AF817B3"/>
    <w:rsid w:val="5B131AF0"/>
    <w:rsid w:val="5B147723"/>
    <w:rsid w:val="5B31376C"/>
    <w:rsid w:val="5B3433FB"/>
    <w:rsid w:val="5B3608A7"/>
    <w:rsid w:val="5B591746"/>
    <w:rsid w:val="5B7A22A8"/>
    <w:rsid w:val="5BD62E16"/>
    <w:rsid w:val="5C010E0D"/>
    <w:rsid w:val="5C3A0ABB"/>
    <w:rsid w:val="5C6A7058"/>
    <w:rsid w:val="5C707AF3"/>
    <w:rsid w:val="5C8E3FF3"/>
    <w:rsid w:val="5C9853A1"/>
    <w:rsid w:val="5CEE49A8"/>
    <w:rsid w:val="5D0B7443"/>
    <w:rsid w:val="5D365BAE"/>
    <w:rsid w:val="5D375075"/>
    <w:rsid w:val="5D571B09"/>
    <w:rsid w:val="5D593A75"/>
    <w:rsid w:val="5D67342E"/>
    <w:rsid w:val="5D8B4246"/>
    <w:rsid w:val="5D9B4062"/>
    <w:rsid w:val="5DC139FA"/>
    <w:rsid w:val="5DCF74F1"/>
    <w:rsid w:val="5DD72D54"/>
    <w:rsid w:val="5DE46C4B"/>
    <w:rsid w:val="5E030759"/>
    <w:rsid w:val="5E137505"/>
    <w:rsid w:val="5E191911"/>
    <w:rsid w:val="5E3123D8"/>
    <w:rsid w:val="5E3D28DA"/>
    <w:rsid w:val="5E406B3D"/>
    <w:rsid w:val="5E42306B"/>
    <w:rsid w:val="5E4404C9"/>
    <w:rsid w:val="5E4F0BD8"/>
    <w:rsid w:val="5E7278E3"/>
    <w:rsid w:val="5E8E5385"/>
    <w:rsid w:val="5E9E12B4"/>
    <w:rsid w:val="5EBE424C"/>
    <w:rsid w:val="5ED247E2"/>
    <w:rsid w:val="5EEB6905"/>
    <w:rsid w:val="5EEE72ED"/>
    <w:rsid w:val="5F0240EB"/>
    <w:rsid w:val="5F072ABF"/>
    <w:rsid w:val="5F302703"/>
    <w:rsid w:val="5F3F1E22"/>
    <w:rsid w:val="5F7149D5"/>
    <w:rsid w:val="5F95544B"/>
    <w:rsid w:val="5FBB35E7"/>
    <w:rsid w:val="5FEB57F0"/>
    <w:rsid w:val="5FFB1859"/>
    <w:rsid w:val="60353088"/>
    <w:rsid w:val="60546D59"/>
    <w:rsid w:val="60554261"/>
    <w:rsid w:val="60664266"/>
    <w:rsid w:val="60C74864"/>
    <w:rsid w:val="60E4789B"/>
    <w:rsid w:val="60E96B93"/>
    <w:rsid w:val="6110385A"/>
    <w:rsid w:val="61155184"/>
    <w:rsid w:val="613716C8"/>
    <w:rsid w:val="6174416D"/>
    <w:rsid w:val="618D78D0"/>
    <w:rsid w:val="61923593"/>
    <w:rsid w:val="61B53BCF"/>
    <w:rsid w:val="61B55606"/>
    <w:rsid w:val="61B669F7"/>
    <w:rsid w:val="61DB44DA"/>
    <w:rsid w:val="621A4E16"/>
    <w:rsid w:val="624742DD"/>
    <w:rsid w:val="624A51D9"/>
    <w:rsid w:val="627F3EBA"/>
    <w:rsid w:val="62E718AD"/>
    <w:rsid w:val="634A1139"/>
    <w:rsid w:val="636A3C22"/>
    <w:rsid w:val="63A662CB"/>
    <w:rsid w:val="63C802E0"/>
    <w:rsid w:val="63DA72B0"/>
    <w:rsid w:val="63DD1E33"/>
    <w:rsid w:val="640E1850"/>
    <w:rsid w:val="64325460"/>
    <w:rsid w:val="64332071"/>
    <w:rsid w:val="64461FE8"/>
    <w:rsid w:val="644A1980"/>
    <w:rsid w:val="64B17B39"/>
    <w:rsid w:val="64C010FF"/>
    <w:rsid w:val="64C06BED"/>
    <w:rsid w:val="6505658E"/>
    <w:rsid w:val="650B3F6F"/>
    <w:rsid w:val="652E0756"/>
    <w:rsid w:val="653528EE"/>
    <w:rsid w:val="658624B9"/>
    <w:rsid w:val="65BB6012"/>
    <w:rsid w:val="65C555A5"/>
    <w:rsid w:val="661A63AB"/>
    <w:rsid w:val="662717CB"/>
    <w:rsid w:val="664F56FE"/>
    <w:rsid w:val="66683B4B"/>
    <w:rsid w:val="66704B66"/>
    <w:rsid w:val="66722624"/>
    <w:rsid w:val="667E76EE"/>
    <w:rsid w:val="6682637A"/>
    <w:rsid w:val="66C63A3A"/>
    <w:rsid w:val="66E40939"/>
    <w:rsid w:val="672759D9"/>
    <w:rsid w:val="673B7417"/>
    <w:rsid w:val="677A712C"/>
    <w:rsid w:val="679F6259"/>
    <w:rsid w:val="67DD7615"/>
    <w:rsid w:val="68023A36"/>
    <w:rsid w:val="6808385D"/>
    <w:rsid w:val="680D716C"/>
    <w:rsid w:val="682257EB"/>
    <w:rsid w:val="686D3E97"/>
    <w:rsid w:val="68801C26"/>
    <w:rsid w:val="68F80B19"/>
    <w:rsid w:val="69007934"/>
    <w:rsid w:val="69175648"/>
    <w:rsid w:val="693C5E02"/>
    <w:rsid w:val="69477D2D"/>
    <w:rsid w:val="6990281A"/>
    <w:rsid w:val="69FB7FD9"/>
    <w:rsid w:val="6A0B3E59"/>
    <w:rsid w:val="6A44679F"/>
    <w:rsid w:val="6A672633"/>
    <w:rsid w:val="6A7644A8"/>
    <w:rsid w:val="6AB12397"/>
    <w:rsid w:val="6AF02BF8"/>
    <w:rsid w:val="6B0B19D3"/>
    <w:rsid w:val="6B0B7E11"/>
    <w:rsid w:val="6B8F1A1D"/>
    <w:rsid w:val="6BA61339"/>
    <w:rsid w:val="6BF50607"/>
    <w:rsid w:val="6BF53903"/>
    <w:rsid w:val="6BFB1A10"/>
    <w:rsid w:val="6C222852"/>
    <w:rsid w:val="6C39391E"/>
    <w:rsid w:val="6C524A6D"/>
    <w:rsid w:val="6C7E5231"/>
    <w:rsid w:val="6C8D7B90"/>
    <w:rsid w:val="6CEE1204"/>
    <w:rsid w:val="6CF12678"/>
    <w:rsid w:val="6CF427E7"/>
    <w:rsid w:val="6CF96B02"/>
    <w:rsid w:val="6D076690"/>
    <w:rsid w:val="6D086982"/>
    <w:rsid w:val="6D36410F"/>
    <w:rsid w:val="6D434F70"/>
    <w:rsid w:val="6D4D5FC6"/>
    <w:rsid w:val="6D821C1D"/>
    <w:rsid w:val="6D977AD5"/>
    <w:rsid w:val="6DA374F9"/>
    <w:rsid w:val="6DA850FE"/>
    <w:rsid w:val="6DB43106"/>
    <w:rsid w:val="6DF277E3"/>
    <w:rsid w:val="6DF70A1E"/>
    <w:rsid w:val="6E545907"/>
    <w:rsid w:val="6E55594E"/>
    <w:rsid w:val="6E5561CE"/>
    <w:rsid w:val="6E694A44"/>
    <w:rsid w:val="6E6A0CD0"/>
    <w:rsid w:val="6E6B1C3D"/>
    <w:rsid w:val="6EB84654"/>
    <w:rsid w:val="6EDC296E"/>
    <w:rsid w:val="6EE867F4"/>
    <w:rsid w:val="6EFD342E"/>
    <w:rsid w:val="6F0245E1"/>
    <w:rsid w:val="6F23097E"/>
    <w:rsid w:val="6F2A09E1"/>
    <w:rsid w:val="6F2A1AFF"/>
    <w:rsid w:val="6F492A0C"/>
    <w:rsid w:val="6F563BD2"/>
    <w:rsid w:val="6F8E71F2"/>
    <w:rsid w:val="6FB634DB"/>
    <w:rsid w:val="6FEC14B5"/>
    <w:rsid w:val="70195F37"/>
    <w:rsid w:val="70304184"/>
    <w:rsid w:val="703A2410"/>
    <w:rsid w:val="70556217"/>
    <w:rsid w:val="70643437"/>
    <w:rsid w:val="70773789"/>
    <w:rsid w:val="708E0920"/>
    <w:rsid w:val="70EF458D"/>
    <w:rsid w:val="710B2397"/>
    <w:rsid w:val="712C4DA3"/>
    <w:rsid w:val="7130394F"/>
    <w:rsid w:val="71602D66"/>
    <w:rsid w:val="71760649"/>
    <w:rsid w:val="7186034E"/>
    <w:rsid w:val="71931ECE"/>
    <w:rsid w:val="7194589E"/>
    <w:rsid w:val="71B77F48"/>
    <w:rsid w:val="71D45472"/>
    <w:rsid w:val="71DF7601"/>
    <w:rsid w:val="71EB6BA2"/>
    <w:rsid w:val="72485655"/>
    <w:rsid w:val="72681D68"/>
    <w:rsid w:val="727D61CB"/>
    <w:rsid w:val="72992A4B"/>
    <w:rsid w:val="72AB06A0"/>
    <w:rsid w:val="72D90D76"/>
    <w:rsid w:val="72F13E98"/>
    <w:rsid w:val="730A07A6"/>
    <w:rsid w:val="730B7549"/>
    <w:rsid w:val="732C0356"/>
    <w:rsid w:val="732C70DE"/>
    <w:rsid w:val="732E4872"/>
    <w:rsid w:val="73341222"/>
    <w:rsid w:val="734D40D0"/>
    <w:rsid w:val="73785B1D"/>
    <w:rsid w:val="737B7554"/>
    <w:rsid w:val="738D23D0"/>
    <w:rsid w:val="73C45FD1"/>
    <w:rsid w:val="73DD00E0"/>
    <w:rsid w:val="743173E4"/>
    <w:rsid w:val="745E38DC"/>
    <w:rsid w:val="745F35F8"/>
    <w:rsid w:val="746F2872"/>
    <w:rsid w:val="74776823"/>
    <w:rsid w:val="748550EC"/>
    <w:rsid w:val="74BD736B"/>
    <w:rsid w:val="74CD3436"/>
    <w:rsid w:val="74DB2526"/>
    <w:rsid w:val="74F04153"/>
    <w:rsid w:val="74F2100B"/>
    <w:rsid w:val="755B6319"/>
    <w:rsid w:val="75697FA0"/>
    <w:rsid w:val="759E22B6"/>
    <w:rsid w:val="75D96E78"/>
    <w:rsid w:val="75DD6A92"/>
    <w:rsid w:val="75E70DFA"/>
    <w:rsid w:val="764B3CE7"/>
    <w:rsid w:val="76823B3B"/>
    <w:rsid w:val="76D14C42"/>
    <w:rsid w:val="76ED355A"/>
    <w:rsid w:val="772357BA"/>
    <w:rsid w:val="7730026E"/>
    <w:rsid w:val="77604C10"/>
    <w:rsid w:val="776A5754"/>
    <w:rsid w:val="776F340E"/>
    <w:rsid w:val="778E1C56"/>
    <w:rsid w:val="778F4B48"/>
    <w:rsid w:val="77C523DA"/>
    <w:rsid w:val="77F82215"/>
    <w:rsid w:val="78124C52"/>
    <w:rsid w:val="78214CDA"/>
    <w:rsid w:val="78364D59"/>
    <w:rsid w:val="785D2B6D"/>
    <w:rsid w:val="786715FE"/>
    <w:rsid w:val="786B69D6"/>
    <w:rsid w:val="7885199E"/>
    <w:rsid w:val="78C159FE"/>
    <w:rsid w:val="78D86C15"/>
    <w:rsid w:val="79062A95"/>
    <w:rsid w:val="79080168"/>
    <w:rsid w:val="790C756C"/>
    <w:rsid w:val="790F1095"/>
    <w:rsid w:val="793E347B"/>
    <w:rsid w:val="79676999"/>
    <w:rsid w:val="79965716"/>
    <w:rsid w:val="799849D6"/>
    <w:rsid w:val="79E04C9B"/>
    <w:rsid w:val="7A0A662C"/>
    <w:rsid w:val="7A150A02"/>
    <w:rsid w:val="7A417B73"/>
    <w:rsid w:val="7A9E7946"/>
    <w:rsid w:val="7AD26A7C"/>
    <w:rsid w:val="7AE4113B"/>
    <w:rsid w:val="7B0D0077"/>
    <w:rsid w:val="7B19592F"/>
    <w:rsid w:val="7B5B2947"/>
    <w:rsid w:val="7B5F187E"/>
    <w:rsid w:val="7B5F23BD"/>
    <w:rsid w:val="7B7C5608"/>
    <w:rsid w:val="7B873119"/>
    <w:rsid w:val="7B8733EA"/>
    <w:rsid w:val="7B9A438A"/>
    <w:rsid w:val="7BA329B1"/>
    <w:rsid w:val="7BE57A7A"/>
    <w:rsid w:val="7C4C156C"/>
    <w:rsid w:val="7C4C3091"/>
    <w:rsid w:val="7C505691"/>
    <w:rsid w:val="7C566455"/>
    <w:rsid w:val="7C667C53"/>
    <w:rsid w:val="7CA406F6"/>
    <w:rsid w:val="7CCF513E"/>
    <w:rsid w:val="7CD70B07"/>
    <w:rsid w:val="7D0F262C"/>
    <w:rsid w:val="7D2935B1"/>
    <w:rsid w:val="7D3C7F94"/>
    <w:rsid w:val="7D5C6C91"/>
    <w:rsid w:val="7D6032B1"/>
    <w:rsid w:val="7D840C48"/>
    <w:rsid w:val="7DAD6BAA"/>
    <w:rsid w:val="7DC5013B"/>
    <w:rsid w:val="7DE03628"/>
    <w:rsid w:val="7DEF06E8"/>
    <w:rsid w:val="7E476E60"/>
    <w:rsid w:val="7E54345B"/>
    <w:rsid w:val="7E553FAF"/>
    <w:rsid w:val="7E67748E"/>
    <w:rsid w:val="7EB038D3"/>
    <w:rsid w:val="7F1B709F"/>
    <w:rsid w:val="7F5A7041"/>
    <w:rsid w:val="7F891D8F"/>
    <w:rsid w:val="7FAD1C72"/>
    <w:rsid w:val="7FCA4E3A"/>
    <w:rsid w:val="7FCE0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v:fill color="white"/>
    </o:shapedefaults>
    <o:shapelayout v:ext="edit">
      <o:idmap v:ext="edit" data="1"/>
      <o:rules v:ext="edit">
        <o:r id="V:Rule1" type="connector" idref="#_x0000_s1026"/>
        <o:r id="V:Rule2" type="connector" idref="#_x0000_s1027"/>
      </o:rules>
    </o:shapelayout>
  </w:shapeDefaults>
  <w:decimalSymbol w:val="."/>
  <w:listSeparator w:val=","/>
  <w14:docId w14:val="4AC9A7F6"/>
  <w15:docId w15:val="{6A260387-96C3-E546-87B8-E5BFC0F2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jc w:val="left"/>
    </w:pPr>
    <w:rPr>
      <w:rFonts w:ascii="宋体" w:hAnsi="宋体" w:cs="宋体"/>
      <w:kern w:val="0"/>
      <w:sz w:val="24"/>
    </w:rPr>
  </w:style>
  <w:style w:type="table" w:styleId="aa">
    <w:name w:val="Table Grid"/>
    <w:basedOn w:val="a1"/>
    <w:uiPriority w:val="59"/>
    <w:qFormat/>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annotation reference"/>
    <w:uiPriority w:val="99"/>
    <w:qFormat/>
    <w:rPr>
      <w:rFonts w:cs="Times New Roman"/>
      <w:sz w:val="21"/>
      <w:szCs w:val="21"/>
    </w:rPr>
  </w:style>
  <w:style w:type="paragraph" w:customStyle="1" w:styleId="2">
    <w:name w:val="列出段落2"/>
    <w:basedOn w:val="a"/>
    <w:qFormat/>
    <w:pPr>
      <w:ind w:firstLineChars="200" w:firstLine="420"/>
    </w:pPr>
    <w:rPr>
      <w:rFonts w:ascii="DengXian" w:eastAsia="DengXian" w:hAnsi="DengXian" w:cs="宋体"/>
      <w:szCs w:val="21"/>
    </w:rPr>
  </w:style>
  <w:style w:type="paragraph" w:customStyle="1" w:styleId="1">
    <w:name w:val="列出段落1"/>
    <w:basedOn w:val="a"/>
    <w:qFormat/>
    <w:pPr>
      <w:ind w:firstLineChars="200" w:firstLine="420"/>
    </w:pPr>
    <w:rPr>
      <w:rFonts w:ascii="DengXian" w:eastAsia="DengXian" w:hAnsi="DengXian" w:cs="宋体"/>
      <w:szCs w:val="21"/>
    </w:rPr>
  </w:style>
  <w:style w:type="paragraph" w:customStyle="1" w:styleId="3">
    <w:name w:val="列出段落3"/>
    <w:basedOn w:val="a"/>
    <w:uiPriority w:val="99"/>
    <w:unhideWhenUsed/>
    <w:qFormat/>
    <w:pPr>
      <w:ind w:firstLineChars="200" w:firstLine="420"/>
    </w:pPr>
  </w:style>
  <w:style w:type="character" w:customStyle="1" w:styleId="a4">
    <w:name w:val="批注框文本 字符"/>
    <w:basedOn w:val="a0"/>
    <w:link w:val="a3"/>
    <w:qFormat/>
    <w:rPr>
      <w:rFonts w:cs="Times New Roman"/>
      <w:kern w:val="2"/>
      <w:sz w:val="18"/>
      <w:szCs w:val="18"/>
    </w:rPr>
  </w:style>
  <w:style w:type="character" w:customStyle="1" w:styleId="a8">
    <w:name w:val="页眉 字符"/>
    <w:basedOn w:val="a0"/>
    <w:link w:val="a7"/>
    <w:uiPriority w:val="99"/>
    <w:qFormat/>
    <w:rPr>
      <w:rFonts w:cs="Times New Roman"/>
      <w:kern w:val="2"/>
      <w:sz w:val="18"/>
      <w:szCs w:val="18"/>
    </w:rPr>
  </w:style>
  <w:style w:type="character" w:customStyle="1" w:styleId="a6">
    <w:name w:val="页脚 字符"/>
    <w:basedOn w:val="a0"/>
    <w:link w:val="a5"/>
    <w:uiPriority w:val="99"/>
    <w:qFormat/>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DC6C2A-DE5B-DD45-9FA1-2CB6B0AB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80</Pages>
  <Words>8042</Words>
  <Characters>45840</Characters>
  <Application>Microsoft Office Word</Application>
  <DocSecurity>0</DocSecurity>
  <Lines>382</Lines>
  <Paragraphs>107</Paragraphs>
  <ScaleCrop>false</ScaleCrop>
  <Company>Microsoft</Company>
  <LinksUpToDate>false</LinksUpToDate>
  <CharactersWithSpaces>53775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SunSir</cp:lastModifiedBy>
  <cp:revision>500</cp:revision>
  <cp:lastPrinted>2020-04-17T05:18:00Z</cp:lastPrinted>
  <dcterms:created xsi:type="dcterms:W3CDTF">2020-04-08T12:26:00Z</dcterms:created>
  <dcterms:modified xsi:type="dcterms:W3CDTF">2020-04-17T05:46:00Z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